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1F27" w:rsidRDefault="0012583E">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rsidR="00011F27" w:rsidRDefault="00011F27">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rsidR="00011F27" w:rsidRDefault="0012583E">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rsidR="00011F27" w:rsidRDefault="0012583E">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A Party may act as:</w:t>
      </w:r>
    </w:p>
    <w:p w:rsidR="00011F27" w:rsidRDefault="0012583E">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rsidR="00011F27" w:rsidRDefault="0012583E">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rsidR="00011F27" w:rsidRDefault="0012583E">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rsidR="00011F27" w:rsidRDefault="0012583E">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“Independent Controller” of the Personal Data where </w:t>
      </w:r>
      <w:proofErr w:type="gramStart"/>
      <w:r>
        <w:rPr>
          <w:rFonts w:ascii="Arial" w:eastAsia="Arial" w:hAnsi="Arial" w:cs="Arial"/>
          <w:sz w:val="24"/>
          <w:szCs w:val="24"/>
        </w:rPr>
        <w:t>there</w:t>
      </w:r>
      <w:proofErr w:type="gramEnd"/>
      <w:r>
        <w:rPr>
          <w:rFonts w:ascii="Arial" w:eastAsia="Arial" w:hAnsi="Arial" w:cs="Arial"/>
          <w:sz w:val="24"/>
          <w:szCs w:val="24"/>
        </w:rPr>
        <w:t xml:space="preserve"> other Party is also “Controller”,</w:t>
      </w:r>
    </w:p>
    <w:p w:rsidR="00011F27" w:rsidRDefault="0012583E">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rsidR="00011F27" w:rsidRDefault="0012583E">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rsidR="00011F27" w:rsidRDefault="0012583E">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rsidR="00011F27" w:rsidRDefault="0012583E">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rsidR="00011F27" w:rsidRDefault="0012583E">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rsidR="00011F27" w:rsidRDefault="0012583E">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rsidR="00011F27" w:rsidRDefault="0012583E">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Services;</w:t>
      </w:r>
    </w:p>
    <w:p w:rsidR="00011F27" w:rsidRDefault="0012583E">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risks to the rights and freedoms of Data Subjects; and</w:t>
      </w:r>
    </w:p>
    <w:p w:rsidR="00011F27" w:rsidRDefault="0012583E">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rsidR="00011F27" w:rsidRDefault="0012583E">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bookmarkStart w:id="0" w:name="bookmark=id.gjdgxs" w:colFirst="0" w:colLast="0"/>
      <w:bookmarkStart w:id="1" w:name="_heading=h.30j0zll" w:colFirst="0" w:colLast="0"/>
      <w:bookmarkEnd w:id="0"/>
      <w:bookmarkEnd w:id="1"/>
      <w:r>
        <w:rPr>
          <w:rFonts w:ascii="Arial" w:eastAsia="Arial" w:hAnsi="Arial" w:cs="Arial"/>
          <w:sz w:val="24"/>
          <w:szCs w:val="24"/>
        </w:rPr>
        <w:t>The Processor shall, in relation to any Personal Data Processed in connection with its obligations under the Contract:</w:t>
      </w:r>
    </w:p>
    <w:p w:rsidR="00011F27" w:rsidRDefault="0012583E">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xml:space="preserve">), unless the Processor is required to do otherwise by Law. If it </w:t>
      </w:r>
      <w:r>
        <w:rPr>
          <w:rFonts w:ascii="Arial" w:eastAsia="Arial" w:hAnsi="Arial" w:cs="Arial"/>
          <w:sz w:val="24"/>
          <w:szCs w:val="24"/>
        </w:rPr>
        <w:lastRenderedPageBreak/>
        <w:t>is so required the Processor shall notify the Controller before Processing the Personal Data unless prohibited by Law;</w:t>
      </w:r>
    </w:p>
    <w:p w:rsidR="00011F27" w:rsidRDefault="0012583E">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rsidR="00011F27" w:rsidRDefault="0012583E">
      <w:pPr>
        <w:numPr>
          <w:ilvl w:val="3"/>
          <w:numId w:val="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bookmark=id.2et92p0" w:colFirst="0" w:colLast="0"/>
      <w:bookmarkEnd w:id="4"/>
    </w:p>
    <w:p w:rsidR="00011F27" w:rsidRDefault="0012583E">
      <w:pPr>
        <w:numPr>
          <w:ilvl w:val="3"/>
          <w:numId w:val="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011F27" w:rsidRDefault="0012583E">
      <w:pPr>
        <w:numPr>
          <w:ilvl w:val="3"/>
          <w:numId w:val="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011F27" w:rsidRDefault="0012583E">
      <w:pPr>
        <w:numPr>
          <w:ilvl w:val="3"/>
          <w:numId w:val="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rsidR="00011F27" w:rsidRDefault="0012583E">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rsidR="00011F27" w:rsidRDefault="0012583E">
      <w:pPr>
        <w:numPr>
          <w:ilvl w:val="3"/>
          <w:numId w:val="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rsidR="00011F27" w:rsidRDefault="0012583E">
      <w:pPr>
        <w:numPr>
          <w:ilvl w:val="3"/>
          <w:numId w:val="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rsidR="00011F27" w:rsidRDefault="0012583E">
      <w:pPr>
        <w:numPr>
          <w:ilvl w:val="4"/>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rsidR="00011F27" w:rsidRDefault="0012583E">
      <w:pPr>
        <w:numPr>
          <w:ilvl w:val="4"/>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rsidR="00011F27" w:rsidRDefault="0012583E">
      <w:pPr>
        <w:numPr>
          <w:ilvl w:val="4"/>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rsidR="00011F27" w:rsidRDefault="0012583E">
      <w:pPr>
        <w:numPr>
          <w:ilvl w:val="4"/>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rsidR="00011F27" w:rsidRDefault="0012583E">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not transfer Personal Data outside of the EU unless the prior written consent of the Controller has been obtained and the following conditions are fulfilled:</w:t>
      </w:r>
    </w:p>
    <w:p w:rsidR="00011F27" w:rsidRDefault="0012583E">
      <w:pPr>
        <w:numPr>
          <w:ilvl w:val="3"/>
          <w:numId w:val="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t>the Controller or the Processor has provided appropriate safeguards in relation to the transfer (whether in accordance with GDPR Article 46 or LED Article 37) as determined by the Controller;</w:t>
      </w:r>
    </w:p>
    <w:p w:rsidR="00011F27" w:rsidRDefault="0012583E">
      <w:pPr>
        <w:numPr>
          <w:ilvl w:val="3"/>
          <w:numId w:val="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Data Subject has enforceable rights and effective legal remedies;</w:t>
      </w:r>
    </w:p>
    <w:p w:rsidR="00011F27" w:rsidRDefault="0012583E">
      <w:pPr>
        <w:numPr>
          <w:ilvl w:val="3"/>
          <w:numId w:val="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 xml:space="preserve">the Processor complies with its obligations under the Data Protection Legislation by providing an adequate level of protection to any Personal Data that is transferred (or, if it is not so bound, </w:t>
      </w:r>
      <w:r>
        <w:rPr>
          <w:rFonts w:ascii="Arial" w:eastAsia="Arial" w:hAnsi="Arial" w:cs="Arial"/>
          <w:sz w:val="24"/>
          <w:szCs w:val="24"/>
        </w:rPr>
        <w:lastRenderedPageBreak/>
        <w:t>uses its best endeavours to assist the Controller in meeting its obligations); and</w:t>
      </w:r>
    </w:p>
    <w:p w:rsidR="00011F27" w:rsidRDefault="0012583E">
      <w:pPr>
        <w:numPr>
          <w:ilvl w:val="3"/>
          <w:numId w:val="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rsidR="00011F27" w:rsidRDefault="0012583E">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rsidR="00011F27" w:rsidRDefault="0012583E">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 xml:space="preserve">Subject to paragraph 7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rsidR="00011F27" w:rsidRDefault="0012583E">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rsidR="00011F27" w:rsidRDefault="0012583E">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rsidR="00011F27" w:rsidRDefault="0012583E">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rsidR="00011F27" w:rsidRDefault="0012583E">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rsidR="00011F27" w:rsidRDefault="0012583E">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rsidR="00011F27" w:rsidRDefault="0012583E">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rsidR="00011F27" w:rsidRDefault="0012583E">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rsidR="00011F27" w:rsidRDefault="0012583E">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rsidR="00011F27" w:rsidRDefault="0012583E">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rsidR="00011F27" w:rsidRDefault="0012583E">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rsidR="00011F27" w:rsidRDefault="0012583E">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rsidR="00011F27" w:rsidRDefault="0012583E">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rsidR="00011F27" w:rsidRDefault="0012583E">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assistance as requested by the Controller with respect to any request from the Information Commissioner’s Office, or any consultation by the Controller with the Information Commissioner's Office.</w:t>
      </w:r>
    </w:p>
    <w:p w:rsidR="00011F27" w:rsidRDefault="0012583E">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rsidR="00011F27" w:rsidRDefault="0012583E">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rsidR="00011F27" w:rsidRDefault="0012583E">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GDPR or Personal Data relating to criminal convictions and offences referred to in Article 10 of the GDPR; or</w:t>
      </w:r>
    </w:p>
    <w:p w:rsidR="00011F27" w:rsidRDefault="0012583E">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rsidR="00011F27" w:rsidRDefault="0012583E">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rsidR="00011F27" w:rsidRDefault="0012583E">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rsidR="00011F27" w:rsidRDefault="0012583E">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rsidR="00011F27" w:rsidRDefault="0012583E">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rsidR="00011F27" w:rsidRDefault="0012583E">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rsidR="00011F27" w:rsidRDefault="0012583E">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rsidR="00011F27" w:rsidRDefault="0012583E">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rsidR="00011F27" w:rsidRDefault="0012583E">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rsidR="00011F27" w:rsidRDefault="0012583E">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The Relevant Authority may, at any time on not less than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11F27" w:rsidRDefault="0012583E">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30 Working Days’ notice to the Supplier amend the Contract to ensure that it complies with any guidance issued by the Information Commissioner’s Office. </w:t>
      </w:r>
    </w:p>
    <w:p w:rsidR="00011F27" w:rsidRDefault="0012583E">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lastRenderedPageBreak/>
        <w:t xml:space="preserve">Where the Parties are Joint Controllers of Personal Data </w:t>
      </w:r>
    </w:p>
    <w:p w:rsidR="00011F27" w:rsidRDefault="0012583E">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the event that the Parties are Joint Controllers in respect of Personal Data under the Contract, the Parties shall implement paragraphs that are necessary to comply with GDPR Article 26 based on the terms set out in Annex 2 to this Joint Schedule 11 (</w:t>
      </w:r>
      <w:r>
        <w:rPr>
          <w:rFonts w:ascii="Arial" w:eastAsia="Arial" w:hAnsi="Arial" w:cs="Arial"/>
          <w:i/>
          <w:sz w:val="24"/>
          <w:szCs w:val="24"/>
        </w:rPr>
        <w:t>Processing Data</w:t>
      </w:r>
      <w:r>
        <w:rPr>
          <w:rFonts w:ascii="Arial" w:eastAsia="Arial" w:hAnsi="Arial" w:cs="Arial"/>
          <w:sz w:val="24"/>
          <w:szCs w:val="24"/>
        </w:rPr>
        <w:t xml:space="preserve">). </w:t>
      </w:r>
    </w:p>
    <w:p w:rsidR="00011F27" w:rsidRDefault="0012583E">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rsidR="00011F27" w:rsidRDefault="0012583E">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11F27" w:rsidRDefault="0012583E">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rsidR="00011F27" w:rsidRDefault="0012583E">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7 of this Joint Schedule 11 above, the recipient of the Personal Data will provide all such relevant documents and information relating to its data protection policies and procedures as the other Party may reasonably require.</w:t>
      </w:r>
    </w:p>
    <w:p w:rsidR="00011F27" w:rsidRDefault="0012583E">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GDPR in respect of the Processing of Personal Data for the purposes of the Contract. </w:t>
      </w:r>
    </w:p>
    <w:p w:rsidR="00011F27" w:rsidRDefault="0012583E">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rsidR="00011F27" w:rsidRDefault="0012583E">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rsidR="00011F27" w:rsidRDefault="0012583E">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GDPR); and</w:t>
      </w:r>
    </w:p>
    <w:p w:rsidR="00011F27" w:rsidRDefault="0012583E">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rsidR="00011F27" w:rsidRDefault="0012583E">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rsidR="00011F27" w:rsidRDefault="0012583E">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A Party Processing Personal Data for the purposes of the Contract shall maintain a record of its Processing activities in accordance with Article 30 </w:t>
      </w:r>
      <w:r>
        <w:rPr>
          <w:rFonts w:ascii="Arial" w:eastAsia="Arial" w:hAnsi="Arial" w:cs="Arial"/>
          <w:sz w:val="24"/>
          <w:szCs w:val="24"/>
        </w:rPr>
        <w:lastRenderedPageBreak/>
        <w:t>GDPR and shall make the record available to the other Party upon reasonable request.</w:t>
      </w:r>
    </w:p>
    <w:p w:rsidR="00011F27" w:rsidRDefault="0012583E">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rsidR="00011F27" w:rsidRDefault="0012583E">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rsidR="00011F27" w:rsidRDefault="0012583E">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rsidR="00011F27" w:rsidRDefault="0012583E">
      <w:pPr>
        <w:numPr>
          <w:ilvl w:val="3"/>
          <w:numId w:val="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rsidR="00011F27" w:rsidRDefault="0012583E">
      <w:pPr>
        <w:numPr>
          <w:ilvl w:val="3"/>
          <w:numId w:val="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rsidR="00011F27" w:rsidRDefault="0012583E">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rsidR="00011F27" w:rsidRDefault="0012583E">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rsidR="00011F27" w:rsidRDefault="0012583E">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rsidR="00011F27" w:rsidRDefault="0012583E">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rsidR="00011F27" w:rsidRDefault="0012583E">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rsidR="00011F27" w:rsidRDefault="0012583E">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011F27" w:rsidRDefault="0012583E">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011F27" w:rsidRDefault="0012583E">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Notwithstanding the general application of paragraphs 2 to 15 of this Joint Schedule 11 to Personal Data, where the Supplier is required to exercise its regulatory and/or legal obligations in respect of Personal Data, it shall act as an Independent Controller of Personal Data in accordance with paragraphs16 to 27 of this Joint Schedule 11.</w:t>
      </w:r>
    </w:p>
    <w:p w:rsidR="00011F27" w:rsidRDefault="00011F27">
      <w:pPr>
        <w:pBdr>
          <w:top w:val="nil"/>
          <w:left w:val="nil"/>
          <w:bottom w:val="nil"/>
          <w:right w:val="nil"/>
          <w:between w:val="nil"/>
        </w:pBdr>
        <w:spacing w:before="280" w:after="120"/>
        <w:ind w:left="709"/>
        <w:rPr>
          <w:rFonts w:ascii="Arial" w:eastAsia="Arial" w:hAnsi="Arial" w:cs="Arial"/>
          <w:sz w:val="24"/>
          <w:szCs w:val="24"/>
        </w:rPr>
      </w:pPr>
    </w:p>
    <w:p w:rsidR="00011F27" w:rsidRDefault="0012583E">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rsidR="00011F27" w:rsidRDefault="0012583E">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rsidR="00A37537" w:rsidRPr="00A37537" w:rsidRDefault="0012583E" w:rsidP="005F6A10">
      <w:pPr>
        <w:keepNext/>
        <w:numPr>
          <w:ilvl w:val="3"/>
          <w:numId w:val="2"/>
        </w:numPr>
        <w:spacing w:after="0" w:line="240" w:lineRule="auto"/>
        <w:jc w:val="both"/>
        <w:rPr>
          <w:rFonts w:ascii="Arial" w:eastAsia="Arial" w:hAnsi="Arial" w:cs="Arial"/>
          <w:sz w:val="24"/>
          <w:szCs w:val="24"/>
        </w:rPr>
      </w:pPr>
      <w:r w:rsidRPr="00A37537">
        <w:rPr>
          <w:rFonts w:ascii="Arial" w:eastAsia="Arial" w:hAnsi="Arial" w:cs="Arial"/>
          <w:sz w:val="24"/>
          <w:szCs w:val="24"/>
        </w:rPr>
        <w:t xml:space="preserve">The contact details of the Relevant Authority’s Data Protection Officer are: </w:t>
      </w:r>
      <w:r w:rsidR="00A37537" w:rsidRPr="00A37537">
        <w:rPr>
          <w:rFonts w:ascii="Arial" w:eastAsia="Arial" w:hAnsi="Arial" w:cs="Arial"/>
          <w:b/>
          <w:sz w:val="24"/>
          <w:szCs w:val="24"/>
        </w:rPr>
        <w:t>REDACTED TEXT under FOIA Section 40, Personal Informatio</w:t>
      </w:r>
      <w:r w:rsidR="00A37537">
        <w:rPr>
          <w:rFonts w:ascii="Arial" w:eastAsia="Arial" w:hAnsi="Arial" w:cs="Arial"/>
          <w:b/>
          <w:sz w:val="24"/>
          <w:szCs w:val="24"/>
        </w:rPr>
        <w:t>n</w:t>
      </w:r>
    </w:p>
    <w:p w:rsidR="00011F27" w:rsidRPr="00A37537" w:rsidRDefault="0012583E" w:rsidP="005F6A10">
      <w:pPr>
        <w:keepNext/>
        <w:numPr>
          <w:ilvl w:val="3"/>
          <w:numId w:val="2"/>
        </w:numPr>
        <w:spacing w:after="0" w:line="240" w:lineRule="auto"/>
        <w:jc w:val="both"/>
        <w:rPr>
          <w:rFonts w:ascii="Arial" w:eastAsia="Arial" w:hAnsi="Arial" w:cs="Arial"/>
          <w:sz w:val="24"/>
          <w:szCs w:val="24"/>
        </w:rPr>
      </w:pPr>
      <w:r w:rsidRPr="00A37537">
        <w:rPr>
          <w:rFonts w:ascii="Arial" w:eastAsia="Arial" w:hAnsi="Arial" w:cs="Arial"/>
          <w:sz w:val="24"/>
          <w:szCs w:val="24"/>
        </w:rPr>
        <w:t>The contact details of the Supplier’s Data Protection Officer are</w:t>
      </w:r>
      <w:r w:rsidR="005F6A10" w:rsidRPr="00A37537">
        <w:rPr>
          <w:rFonts w:ascii="Arial" w:eastAsia="Arial" w:hAnsi="Arial" w:cs="Arial"/>
          <w:sz w:val="24"/>
          <w:szCs w:val="24"/>
        </w:rPr>
        <w:t xml:space="preserve">: </w:t>
      </w:r>
      <w:r w:rsidR="00A37537" w:rsidRPr="00A37537">
        <w:rPr>
          <w:rFonts w:ascii="Arial" w:eastAsia="Arial" w:hAnsi="Arial" w:cs="Arial"/>
          <w:b/>
          <w:sz w:val="24"/>
          <w:szCs w:val="24"/>
        </w:rPr>
        <w:t>REDACTED TEXT under FOIA Section 40, Personal Information</w:t>
      </w:r>
      <w:bookmarkStart w:id="15" w:name="_GoBack"/>
      <w:bookmarkEnd w:id="15"/>
    </w:p>
    <w:p w:rsidR="00011F27" w:rsidRDefault="0012583E">
      <w:pPr>
        <w:keepNext/>
        <w:numPr>
          <w:ilvl w:val="3"/>
          <w:numId w:val="2"/>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rsidR="00011F27" w:rsidRDefault="0012583E">
      <w:pPr>
        <w:keepNext/>
        <w:numPr>
          <w:ilvl w:val="3"/>
          <w:numId w:val="2"/>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rsidR="00011F27" w:rsidRDefault="00011F27">
      <w:pPr>
        <w:keepNext/>
        <w:ind w:left="720"/>
        <w:rPr>
          <w:rFonts w:ascii="Arial" w:eastAsia="Arial" w:hAnsi="Arial" w:cs="Arial"/>
          <w:sz w:val="24"/>
          <w:szCs w:val="24"/>
        </w:rPr>
      </w:pPr>
    </w:p>
    <w:tbl>
      <w:tblPr>
        <w:tblStyle w:val="a0"/>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011F27">
        <w:trPr>
          <w:trHeight w:val="700"/>
        </w:trPr>
        <w:tc>
          <w:tcPr>
            <w:tcW w:w="2263" w:type="dxa"/>
            <w:shd w:val="clear" w:color="auto" w:fill="BFBFBF"/>
            <w:vAlign w:val="center"/>
          </w:tcPr>
          <w:p w:rsidR="00011F27" w:rsidRDefault="0012583E">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rsidR="00011F27" w:rsidRDefault="0012583E">
            <w:pPr>
              <w:jc w:val="center"/>
              <w:rPr>
                <w:rFonts w:ascii="Arial" w:eastAsia="Arial" w:hAnsi="Arial" w:cs="Arial"/>
                <w:b/>
                <w:sz w:val="24"/>
                <w:szCs w:val="24"/>
              </w:rPr>
            </w:pPr>
            <w:r>
              <w:rPr>
                <w:rFonts w:ascii="Arial" w:eastAsia="Arial" w:hAnsi="Arial" w:cs="Arial"/>
                <w:b/>
                <w:sz w:val="24"/>
                <w:szCs w:val="24"/>
              </w:rPr>
              <w:t>Details</w:t>
            </w:r>
          </w:p>
        </w:tc>
      </w:tr>
      <w:tr w:rsidR="00011F27">
        <w:trPr>
          <w:trHeight w:val="1620"/>
        </w:trPr>
        <w:tc>
          <w:tcPr>
            <w:tcW w:w="2263" w:type="dxa"/>
            <w:shd w:val="clear" w:color="auto" w:fill="auto"/>
          </w:tcPr>
          <w:p w:rsidR="00011F27" w:rsidRDefault="0012583E">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rsidR="00011F27" w:rsidRDefault="0012583E">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rsidR="00011F27" w:rsidRDefault="0012583E">
            <w:pPr>
              <w:rPr>
                <w:rFonts w:ascii="Arial" w:eastAsia="Arial" w:hAnsi="Arial" w:cs="Arial"/>
                <w:sz w:val="24"/>
                <w:szCs w:val="24"/>
              </w:rPr>
            </w:pPr>
            <w:r>
              <w:rPr>
                <w:rFonts w:ascii="Arial" w:eastAsia="Arial" w:hAnsi="Arial" w:cs="Arial"/>
                <w:sz w:val="24"/>
                <w:szCs w:val="24"/>
              </w:rPr>
              <w:t>The Parties acknowledge that in accordance with paragraph 2 to paragraph 15 and for the purposes of the Data Protection Legislation, the Relevant Authority is the Controller and the Supplier is the Processor of the following Personal Data:</w:t>
            </w:r>
          </w:p>
          <w:p w:rsidR="00011F27" w:rsidRDefault="0012583E">
            <w:pPr>
              <w:numPr>
                <w:ilvl w:val="0"/>
                <w:numId w:val="6"/>
              </w:numPr>
              <w:pBdr>
                <w:top w:val="nil"/>
                <w:left w:val="nil"/>
                <w:bottom w:val="nil"/>
                <w:right w:val="nil"/>
                <w:between w:val="nil"/>
              </w:pBdr>
              <w:spacing w:after="0" w:line="240" w:lineRule="auto"/>
              <w:jc w:val="both"/>
              <w:rPr>
                <w:rFonts w:ascii="Arial" w:eastAsia="Arial" w:hAnsi="Arial" w:cs="Arial"/>
                <w:color w:val="000000"/>
                <w:sz w:val="24"/>
                <w:szCs w:val="24"/>
              </w:rPr>
            </w:pPr>
            <w:r>
              <w:rPr>
                <w:rFonts w:ascii="Arial" w:eastAsia="Arial" w:hAnsi="Arial" w:cs="Arial"/>
                <w:b/>
                <w:sz w:val="24"/>
                <w:szCs w:val="24"/>
              </w:rPr>
              <w:t xml:space="preserve">Name of Interpreter, employment history, qualifications, right to work and security clearances and personal data to undertake compliance checks.  </w:t>
            </w:r>
          </w:p>
          <w:p w:rsidR="00011F27" w:rsidRDefault="00011F27">
            <w:pPr>
              <w:pBdr>
                <w:top w:val="nil"/>
                <w:left w:val="nil"/>
                <w:bottom w:val="nil"/>
                <w:right w:val="nil"/>
                <w:between w:val="nil"/>
              </w:pBdr>
              <w:spacing w:after="0" w:line="240" w:lineRule="auto"/>
              <w:ind w:left="720"/>
              <w:jc w:val="both"/>
              <w:rPr>
                <w:rFonts w:ascii="Arial" w:eastAsia="Arial" w:hAnsi="Arial" w:cs="Arial"/>
                <w:b/>
                <w:sz w:val="24"/>
                <w:szCs w:val="24"/>
              </w:rPr>
            </w:pPr>
          </w:p>
          <w:p w:rsidR="00011F27" w:rsidRDefault="0012583E">
            <w:pPr>
              <w:numPr>
                <w:ilvl w:val="0"/>
                <w:numId w:val="6"/>
              </w:numPr>
              <w:pBdr>
                <w:top w:val="nil"/>
                <w:left w:val="nil"/>
                <w:bottom w:val="nil"/>
                <w:right w:val="nil"/>
                <w:between w:val="nil"/>
              </w:pBdr>
              <w:spacing w:after="0" w:line="240" w:lineRule="auto"/>
              <w:jc w:val="both"/>
              <w:rPr>
                <w:rFonts w:ascii="Arial" w:eastAsia="Arial" w:hAnsi="Arial" w:cs="Arial"/>
                <w:b/>
                <w:sz w:val="24"/>
                <w:szCs w:val="24"/>
              </w:rPr>
            </w:pPr>
            <w:r>
              <w:rPr>
                <w:rFonts w:ascii="Arial" w:eastAsia="Arial" w:hAnsi="Arial" w:cs="Arial"/>
                <w:b/>
                <w:sz w:val="24"/>
                <w:szCs w:val="24"/>
              </w:rPr>
              <w:t>Business contact details of Supplier and key contacts</w:t>
            </w:r>
          </w:p>
          <w:p w:rsidR="00011F27" w:rsidRDefault="00011F27">
            <w:pPr>
              <w:rPr>
                <w:rFonts w:ascii="Arial" w:eastAsia="Arial" w:hAnsi="Arial" w:cs="Arial"/>
                <w:sz w:val="24"/>
                <w:szCs w:val="24"/>
              </w:rPr>
            </w:pPr>
          </w:p>
        </w:tc>
      </w:tr>
      <w:tr w:rsidR="00011F27">
        <w:trPr>
          <w:trHeight w:val="1460"/>
        </w:trPr>
        <w:tc>
          <w:tcPr>
            <w:tcW w:w="2263" w:type="dxa"/>
            <w:shd w:val="clear" w:color="auto" w:fill="auto"/>
          </w:tcPr>
          <w:p w:rsidR="00011F27" w:rsidRDefault="0012583E">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rsidR="00011F27" w:rsidRDefault="0012583E">
            <w:pPr>
              <w:rPr>
                <w:rFonts w:ascii="Arial" w:eastAsia="Arial" w:hAnsi="Arial" w:cs="Arial"/>
                <w:sz w:val="24"/>
                <w:szCs w:val="24"/>
              </w:rPr>
            </w:pPr>
            <w:r>
              <w:rPr>
                <w:rFonts w:ascii="Arial" w:eastAsia="Arial" w:hAnsi="Arial" w:cs="Arial"/>
                <w:sz w:val="24"/>
                <w:szCs w:val="24"/>
              </w:rPr>
              <w:t xml:space="preserve">From award until expiry of all Call Off Contracts under RM6141. </w:t>
            </w:r>
          </w:p>
        </w:tc>
      </w:tr>
      <w:tr w:rsidR="00011F27">
        <w:trPr>
          <w:trHeight w:val="1520"/>
        </w:trPr>
        <w:tc>
          <w:tcPr>
            <w:tcW w:w="2263" w:type="dxa"/>
            <w:shd w:val="clear" w:color="auto" w:fill="auto"/>
          </w:tcPr>
          <w:p w:rsidR="00011F27" w:rsidRDefault="0012583E">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rsidR="00011F27" w:rsidRDefault="0012583E">
            <w:pPr>
              <w:rPr>
                <w:rFonts w:ascii="Arial" w:eastAsia="Arial" w:hAnsi="Arial" w:cs="Arial"/>
                <w:sz w:val="24"/>
                <w:szCs w:val="24"/>
              </w:rPr>
            </w:pPr>
            <w:r>
              <w:rPr>
                <w:rFonts w:ascii="Arial" w:eastAsia="Arial" w:hAnsi="Arial" w:cs="Arial"/>
                <w:sz w:val="24"/>
                <w:szCs w:val="24"/>
              </w:rPr>
              <w:t xml:space="preserve">Data will be collected, recorded and processed to enable the recruitment and appointment of Interpreters and Translators which may be utilised under a Call Off Contract via RM6141. This information should be stored digitally, in a secure manner. </w:t>
            </w:r>
          </w:p>
          <w:p w:rsidR="00011F27" w:rsidRDefault="0012583E">
            <w:pPr>
              <w:rPr>
                <w:rFonts w:ascii="Arial" w:eastAsia="Arial" w:hAnsi="Arial" w:cs="Arial"/>
                <w:sz w:val="24"/>
                <w:szCs w:val="24"/>
              </w:rPr>
            </w:pPr>
            <w:r>
              <w:rPr>
                <w:rFonts w:ascii="Arial" w:eastAsia="Arial" w:hAnsi="Arial" w:cs="Arial"/>
                <w:sz w:val="24"/>
                <w:szCs w:val="24"/>
              </w:rPr>
              <w:t xml:space="preserve">This information may be shared with the Authority to enable compliance checks on the Supplier to be undertaken. This information will be shared digitally in a secure manner. </w:t>
            </w:r>
          </w:p>
          <w:p w:rsidR="00011F27" w:rsidRDefault="00011F27">
            <w:pPr>
              <w:rPr>
                <w:rFonts w:ascii="Arial" w:eastAsia="Arial" w:hAnsi="Arial" w:cs="Arial"/>
                <w:sz w:val="24"/>
                <w:szCs w:val="24"/>
              </w:rPr>
            </w:pPr>
          </w:p>
        </w:tc>
      </w:tr>
      <w:tr w:rsidR="00011F27">
        <w:trPr>
          <w:trHeight w:val="1400"/>
        </w:trPr>
        <w:tc>
          <w:tcPr>
            <w:tcW w:w="2263" w:type="dxa"/>
            <w:shd w:val="clear" w:color="auto" w:fill="auto"/>
          </w:tcPr>
          <w:p w:rsidR="00011F27" w:rsidRDefault="0012583E">
            <w:pPr>
              <w:rPr>
                <w:rFonts w:ascii="Arial" w:eastAsia="Arial" w:hAnsi="Arial" w:cs="Arial"/>
                <w:sz w:val="24"/>
                <w:szCs w:val="24"/>
              </w:rPr>
            </w:pPr>
            <w:r>
              <w:rPr>
                <w:rFonts w:ascii="Arial" w:eastAsia="Arial" w:hAnsi="Arial" w:cs="Arial"/>
                <w:sz w:val="24"/>
                <w:szCs w:val="24"/>
              </w:rPr>
              <w:lastRenderedPageBreak/>
              <w:t>Type of Personal Data</w:t>
            </w:r>
          </w:p>
        </w:tc>
        <w:tc>
          <w:tcPr>
            <w:tcW w:w="7423" w:type="dxa"/>
            <w:shd w:val="clear" w:color="auto" w:fill="auto"/>
          </w:tcPr>
          <w:p w:rsidR="00011F27" w:rsidRDefault="0012583E">
            <w:pPr>
              <w:rPr>
                <w:rFonts w:ascii="Arial" w:eastAsia="Arial" w:hAnsi="Arial" w:cs="Arial"/>
                <w:sz w:val="24"/>
                <w:szCs w:val="24"/>
              </w:rPr>
            </w:pPr>
            <w:r>
              <w:rPr>
                <w:rFonts w:ascii="Arial" w:eastAsia="Arial" w:hAnsi="Arial" w:cs="Arial"/>
                <w:sz w:val="24"/>
                <w:szCs w:val="24"/>
              </w:rPr>
              <w:t xml:space="preserve">Personal Data will include: </w:t>
            </w:r>
          </w:p>
          <w:p w:rsidR="00011F27" w:rsidRDefault="0012583E">
            <w:pPr>
              <w:rPr>
                <w:rFonts w:ascii="Arial" w:eastAsia="Arial" w:hAnsi="Arial" w:cs="Arial"/>
                <w:sz w:val="24"/>
                <w:szCs w:val="24"/>
              </w:rPr>
            </w:pPr>
            <w:r>
              <w:rPr>
                <w:rFonts w:ascii="Arial" w:eastAsia="Arial" w:hAnsi="Arial" w:cs="Arial"/>
                <w:sz w:val="24"/>
                <w:szCs w:val="24"/>
              </w:rPr>
              <w:t xml:space="preserve">Name, DOB, NINO, Pay, Qualifications, Work History, Right to Work and Clearances.  </w:t>
            </w:r>
          </w:p>
        </w:tc>
      </w:tr>
      <w:tr w:rsidR="00011F27">
        <w:trPr>
          <w:trHeight w:val="1560"/>
        </w:trPr>
        <w:tc>
          <w:tcPr>
            <w:tcW w:w="2263" w:type="dxa"/>
            <w:shd w:val="clear" w:color="auto" w:fill="auto"/>
          </w:tcPr>
          <w:p w:rsidR="00011F27" w:rsidRDefault="0012583E">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rsidR="00011F27" w:rsidRDefault="0012583E">
            <w:pPr>
              <w:rPr>
                <w:rFonts w:ascii="Arial" w:eastAsia="Arial" w:hAnsi="Arial" w:cs="Arial"/>
                <w:sz w:val="24"/>
                <w:szCs w:val="24"/>
              </w:rPr>
            </w:pPr>
            <w:r>
              <w:rPr>
                <w:rFonts w:ascii="Arial" w:eastAsia="Arial" w:hAnsi="Arial" w:cs="Arial"/>
                <w:sz w:val="24"/>
                <w:szCs w:val="24"/>
              </w:rPr>
              <w:t>Data Subjects may include:</w:t>
            </w:r>
          </w:p>
          <w:p w:rsidR="00011F27" w:rsidRDefault="0012583E">
            <w:pPr>
              <w:numPr>
                <w:ilvl w:val="0"/>
                <w:numId w:val="3"/>
              </w:numPr>
              <w:spacing w:after="0"/>
              <w:rPr>
                <w:rFonts w:ascii="Arial" w:eastAsia="Arial" w:hAnsi="Arial" w:cs="Arial"/>
                <w:sz w:val="24"/>
                <w:szCs w:val="24"/>
              </w:rPr>
            </w:pPr>
            <w:r>
              <w:rPr>
                <w:rFonts w:ascii="Arial" w:eastAsia="Arial" w:hAnsi="Arial" w:cs="Arial"/>
                <w:sz w:val="24"/>
                <w:szCs w:val="24"/>
              </w:rPr>
              <w:t>Staff (employees) and Contracted Employee</w:t>
            </w:r>
          </w:p>
          <w:p w:rsidR="00011F27" w:rsidRDefault="0012583E">
            <w:pPr>
              <w:numPr>
                <w:ilvl w:val="0"/>
                <w:numId w:val="3"/>
              </w:numPr>
              <w:spacing w:after="0"/>
              <w:rPr>
                <w:rFonts w:ascii="Arial" w:eastAsia="Arial" w:hAnsi="Arial" w:cs="Arial"/>
                <w:sz w:val="24"/>
                <w:szCs w:val="24"/>
              </w:rPr>
            </w:pPr>
            <w:r>
              <w:rPr>
                <w:rFonts w:ascii="Arial" w:eastAsia="Arial" w:hAnsi="Arial" w:cs="Arial"/>
                <w:sz w:val="24"/>
                <w:szCs w:val="24"/>
              </w:rPr>
              <w:t>Self Employed Contractors</w:t>
            </w:r>
          </w:p>
          <w:p w:rsidR="00011F27" w:rsidRDefault="0012583E">
            <w:pPr>
              <w:numPr>
                <w:ilvl w:val="0"/>
                <w:numId w:val="3"/>
              </w:numPr>
              <w:spacing w:after="0"/>
              <w:rPr>
                <w:rFonts w:ascii="Arial" w:eastAsia="Arial" w:hAnsi="Arial" w:cs="Arial"/>
                <w:sz w:val="24"/>
                <w:szCs w:val="24"/>
              </w:rPr>
            </w:pPr>
            <w:r>
              <w:rPr>
                <w:rFonts w:ascii="Arial" w:eastAsia="Arial" w:hAnsi="Arial" w:cs="Arial"/>
                <w:sz w:val="24"/>
                <w:szCs w:val="24"/>
              </w:rPr>
              <w:t>Customers/Clients</w:t>
            </w:r>
          </w:p>
          <w:p w:rsidR="00011F27" w:rsidRDefault="0012583E">
            <w:pPr>
              <w:numPr>
                <w:ilvl w:val="0"/>
                <w:numId w:val="3"/>
              </w:numPr>
              <w:rPr>
                <w:rFonts w:ascii="Arial" w:eastAsia="Arial" w:hAnsi="Arial" w:cs="Arial"/>
                <w:sz w:val="24"/>
                <w:szCs w:val="24"/>
              </w:rPr>
            </w:pPr>
            <w:r>
              <w:rPr>
                <w:rFonts w:ascii="Arial" w:eastAsia="Arial" w:hAnsi="Arial" w:cs="Arial"/>
                <w:sz w:val="24"/>
                <w:szCs w:val="24"/>
              </w:rPr>
              <w:t>Suppliers</w:t>
            </w:r>
          </w:p>
        </w:tc>
      </w:tr>
      <w:tr w:rsidR="00011F27">
        <w:trPr>
          <w:trHeight w:val="1660"/>
        </w:trPr>
        <w:tc>
          <w:tcPr>
            <w:tcW w:w="2263" w:type="dxa"/>
            <w:shd w:val="clear" w:color="auto" w:fill="auto"/>
          </w:tcPr>
          <w:p w:rsidR="00011F27" w:rsidRDefault="0012583E">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rsidR="00011F27" w:rsidRDefault="0012583E">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rsidR="00011F27" w:rsidRDefault="0012583E">
            <w:pPr>
              <w:rPr>
                <w:rFonts w:ascii="Arial" w:eastAsia="Arial" w:hAnsi="Arial" w:cs="Arial"/>
                <w:sz w:val="24"/>
                <w:szCs w:val="24"/>
              </w:rPr>
            </w:pPr>
            <w:r>
              <w:rPr>
                <w:rFonts w:ascii="Arial" w:eastAsia="Arial" w:hAnsi="Arial" w:cs="Arial"/>
                <w:sz w:val="24"/>
                <w:szCs w:val="24"/>
              </w:rPr>
              <w:t xml:space="preserve">The Supplier must retain and store securely any data in relation to a Call Off Contract for a minimum of 7 years after the expiry of the agreement. Once this period has ended the Supplier must destroy any data stored in line with 10.5 of the Core Terms. </w:t>
            </w:r>
          </w:p>
          <w:p w:rsidR="00011F27" w:rsidRDefault="00011F27">
            <w:pPr>
              <w:rPr>
                <w:rFonts w:ascii="Arial" w:eastAsia="Arial" w:hAnsi="Arial" w:cs="Arial"/>
                <w:sz w:val="24"/>
                <w:szCs w:val="24"/>
              </w:rPr>
            </w:pPr>
          </w:p>
        </w:tc>
      </w:tr>
    </w:tbl>
    <w:p w:rsidR="00011F27" w:rsidRDefault="00011F27">
      <w:pPr>
        <w:rPr>
          <w:rFonts w:ascii="Arial" w:eastAsia="Arial" w:hAnsi="Arial" w:cs="Arial"/>
          <w:b/>
          <w:sz w:val="24"/>
          <w:szCs w:val="24"/>
        </w:rPr>
      </w:pPr>
    </w:p>
    <w:p w:rsidR="00011F27" w:rsidRDefault="0012583E">
      <w:pPr>
        <w:rPr>
          <w:rFonts w:ascii="Arial" w:eastAsia="Arial" w:hAnsi="Arial" w:cs="Arial"/>
          <w:b/>
          <w:sz w:val="24"/>
          <w:szCs w:val="24"/>
        </w:rPr>
      </w:pPr>
      <w:r>
        <w:br w:type="page"/>
      </w:r>
    </w:p>
    <w:p w:rsidR="00011F27" w:rsidRDefault="0012583E">
      <w:pPr>
        <w:rPr>
          <w:rFonts w:ascii="Arial" w:eastAsia="Arial" w:hAnsi="Arial" w:cs="Arial"/>
          <w:sz w:val="24"/>
          <w:szCs w:val="24"/>
        </w:rPr>
      </w:pPr>
      <w:r>
        <w:rPr>
          <w:rFonts w:ascii="Arial" w:eastAsia="Arial" w:hAnsi="Arial" w:cs="Arial"/>
          <w:b/>
          <w:sz w:val="24"/>
          <w:szCs w:val="24"/>
        </w:rPr>
        <w:lastRenderedPageBreak/>
        <w:t>Annex 2 - Joint Controller Agreement</w:t>
      </w:r>
    </w:p>
    <w:p w:rsidR="00011F27" w:rsidRDefault="0012583E">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rsidR="00011F27" w:rsidRDefault="0012583E">
      <w:pPr>
        <w:keepNex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rsidR="00011F27" w:rsidRDefault="0012583E">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sidRPr="005F6A10">
        <w:rPr>
          <w:rFonts w:ascii="Arial" w:eastAsia="Arial" w:hAnsi="Arial" w:cs="Arial"/>
          <w:sz w:val="24"/>
          <w:szCs w:val="24"/>
        </w:rPr>
        <w:t xml:space="preserve">[Supplier/Relevant Authority]: </w:t>
      </w:r>
    </w:p>
    <w:p w:rsidR="00011F27" w:rsidRDefault="0012583E">
      <w:pPr>
        <w:ind w:left="993" w:hanging="566"/>
        <w:rPr>
          <w:rFonts w:ascii="Arial" w:eastAsia="Arial" w:hAnsi="Arial" w:cs="Arial"/>
          <w:sz w:val="24"/>
          <w:szCs w:val="24"/>
          <w:highlight w:val="white"/>
        </w:rPr>
      </w:pPr>
      <w:r>
        <w:rPr>
          <w:rFonts w:ascii="Arial" w:eastAsia="Arial" w:hAnsi="Arial" w:cs="Arial"/>
          <w:sz w:val="24"/>
          <w:szCs w:val="24"/>
          <w:highlight w:val="white"/>
        </w:rPr>
        <w:t>(a)</w:t>
      </w:r>
      <w:r>
        <w:rPr>
          <w:rFonts w:ascii="Arial" w:eastAsia="Arial" w:hAnsi="Arial" w:cs="Arial"/>
          <w:sz w:val="24"/>
          <w:szCs w:val="24"/>
          <w:highlight w:val="white"/>
        </w:rPr>
        <w:tab/>
        <w:t>is the exclusive point of contact for Data Subjects and is responsible for all steps necessary to comply with the GDPR regarding the exercise by Data Subjects of their rights under the GDPR;</w:t>
      </w:r>
    </w:p>
    <w:p w:rsidR="00011F27" w:rsidRDefault="0012583E">
      <w:pPr>
        <w:ind w:left="993" w:hanging="566"/>
        <w:rPr>
          <w:rFonts w:ascii="Arial" w:eastAsia="Arial" w:hAnsi="Arial" w:cs="Arial"/>
          <w:sz w:val="24"/>
          <w:szCs w:val="24"/>
          <w:highlight w:val="white"/>
        </w:rPr>
      </w:pPr>
      <w:r>
        <w:rPr>
          <w:rFonts w:ascii="Arial" w:eastAsia="Arial" w:hAnsi="Arial" w:cs="Arial"/>
          <w:sz w:val="24"/>
          <w:szCs w:val="24"/>
          <w:highlight w:val="white"/>
        </w:rPr>
        <w:t xml:space="preserve">(b) </w:t>
      </w:r>
      <w:r>
        <w:rPr>
          <w:rFonts w:ascii="Arial" w:eastAsia="Arial" w:hAnsi="Arial" w:cs="Arial"/>
          <w:sz w:val="24"/>
          <w:szCs w:val="24"/>
          <w:highlight w:val="white"/>
        </w:rPr>
        <w:tab/>
        <w:t>shall direct Data Subjects to its Data Protection Officer or suitable alternative in connection with the exercise of their rights as Data Subjects and for any enquiries concerning their Personal Data or privacy;</w:t>
      </w:r>
    </w:p>
    <w:p w:rsidR="00011F27" w:rsidRDefault="0012583E">
      <w:pPr>
        <w:ind w:left="993" w:hanging="566"/>
        <w:rPr>
          <w:rFonts w:ascii="Arial" w:eastAsia="Arial" w:hAnsi="Arial" w:cs="Arial"/>
          <w:sz w:val="24"/>
          <w:szCs w:val="24"/>
          <w:highlight w:val="white"/>
        </w:rPr>
      </w:pPr>
      <w:r>
        <w:rPr>
          <w:rFonts w:ascii="Arial" w:eastAsia="Arial" w:hAnsi="Arial" w:cs="Arial"/>
          <w:sz w:val="24"/>
          <w:szCs w:val="24"/>
          <w:highlight w:val="white"/>
        </w:rPr>
        <w:t>(c)</w:t>
      </w:r>
      <w:r>
        <w:rPr>
          <w:rFonts w:ascii="Arial" w:eastAsia="Arial" w:hAnsi="Arial" w:cs="Arial"/>
          <w:sz w:val="24"/>
          <w:szCs w:val="24"/>
          <w:highlight w:val="white"/>
        </w:rPr>
        <w:tab/>
        <w:t>is solely responsible for the Parties’ compliance with all duties to provide information to Data Subjects under Articles 13 and 14 of the GDPR;</w:t>
      </w:r>
    </w:p>
    <w:p w:rsidR="00011F27" w:rsidRDefault="0012583E">
      <w:pPr>
        <w:ind w:left="993" w:hanging="566"/>
        <w:rPr>
          <w:rFonts w:ascii="Arial" w:eastAsia="Arial" w:hAnsi="Arial" w:cs="Arial"/>
          <w:sz w:val="24"/>
          <w:szCs w:val="24"/>
          <w:highlight w:val="white"/>
        </w:rPr>
      </w:pPr>
      <w:r>
        <w:rPr>
          <w:rFonts w:ascii="Arial" w:eastAsia="Arial" w:hAnsi="Arial" w:cs="Arial"/>
          <w:sz w:val="24"/>
          <w:szCs w:val="24"/>
          <w:highlight w:val="white"/>
        </w:rPr>
        <w:t>(d)</w:t>
      </w:r>
      <w:r>
        <w:rPr>
          <w:rFonts w:ascii="Arial" w:eastAsia="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rsidR="00011F27" w:rsidRDefault="0012583E">
      <w:pPr>
        <w:ind w:left="993" w:hanging="566"/>
        <w:rPr>
          <w:rFonts w:ascii="Arial" w:eastAsia="Arial" w:hAnsi="Arial" w:cs="Arial"/>
          <w:sz w:val="24"/>
          <w:szCs w:val="24"/>
        </w:rPr>
      </w:pPr>
      <w:r>
        <w:rPr>
          <w:rFonts w:ascii="Arial" w:eastAsia="Arial" w:hAnsi="Arial" w:cs="Arial"/>
          <w:sz w:val="24"/>
          <w:szCs w:val="24"/>
          <w:highlight w:val="white"/>
        </w:rPr>
        <w:t>(e)</w:t>
      </w:r>
      <w:r>
        <w:rPr>
          <w:rFonts w:ascii="Arial" w:eastAsia="Arial" w:hAnsi="Arial" w:cs="Arial"/>
          <w:sz w:val="24"/>
          <w:szCs w:val="24"/>
          <w:highlight w:val="white"/>
        </w:rPr>
        <w:tab/>
        <w:t>shall make available to Data Subjects the essence of this Annex (and notify them of any changes to it) concerning the allocation of responsibilities as Joint Controller</w:t>
      </w:r>
      <w:r>
        <w:rPr>
          <w:rFonts w:ascii="Arial" w:eastAsia="Arial" w:hAnsi="Arial" w:cs="Arial"/>
          <w:sz w:val="24"/>
          <w:szCs w:val="24"/>
        </w:rPr>
        <w:t xml:space="preserve"> and its role as exclusive point of contact, the Parties having used their best endeavours to agree the terms of that essence</w:t>
      </w:r>
      <w:r>
        <w:rPr>
          <w:rFonts w:ascii="Arial" w:eastAsia="Arial" w:hAnsi="Arial" w:cs="Arial"/>
          <w:sz w:val="24"/>
          <w:szCs w:val="24"/>
          <w:highlight w:val="white"/>
        </w:rPr>
        <w:t xml:space="preserve">. This must be outlined in </w:t>
      </w:r>
      <w:r w:rsidRPr="003D348C">
        <w:rPr>
          <w:rFonts w:ascii="Arial" w:eastAsia="Arial" w:hAnsi="Arial" w:cs="Arial"/>
          <w:sz w:val="24"/>
          <w:szCs w:val="24"/>
        </w:rPr>
        <w:t>the [Supplier’s/Relevant Authority’s] privacy</w:t>
      </w:r>
      <w:r>
        <w:rPr>
          <w:rFonts w:ascii="Arial" w:eastAsia="Arial" w:hAnsi="Arial" w:cs="Arial"/>
          <w:sz w:val="24"/>
          <w:szCs w:val="24"/>
          <w:highlight w:val="white"/>
        </w:rPr>
        <w:t xml:space="preserve"> policy </w:t>
      </w:r>
      <w:r>
        <w:rPr>
          <w:rFonts w:ascii="Arial" w:eastAsia="Arial" w:hAnsi="Arial" w:cs="Arial"/>
          <w:sz w:val="24"/>
          <w:szCs w:val="24"/>
        </w:rPr>
        <w:t>(which must be readily available by hyperlink or otherwise on all of its public facing services and marketing).</w:t>
      </w:r>
    </w:p>
    <w:p w:rsidR="00011F27" w:rsidRDefault="0012583E">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rsidR="00011F27" w:rsidRDefault="0012583E">
      <w:pPr>
        <w:numPr>
          <w:ilvl w:val="2"/>
          <w:numId w:val="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rsidR="00011F27" w:rsidRDefault="0012583E">
      <w:pPr>
        <w:numPr>
          <w:ilvl w:val="3"/>
          <w:numId w:val="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rsidR="00011F27" w:rsidRDefault="0012583E">
      <w:pPr>
        <w:ind w:left="1203" w:hanging="566"/>
        <w:rPr>
          <w:rFonts w:ascii="Arial" w:eastAsia="Arial" w:hAnsi="Arial" w:cs="Arial"/>
          <w:strike/>
          <w:sz w:val="24"/>
          <w:szCs w:val="24"/>
        </w:rPr>
      </w:pPr>
      <w:r>
        <w:rPr>
          <w:rFonts w:ascii="Arial" w:eastAsia="Arial" w:hAnsi="Arial" w:cs="Arial"/>
          <w:sz w:val="24"/>
          <w:szCs w:val="24"/>
        </w:rPr>
        <w:t>(a)</w:t>
      </w:r>
      <w:r>
        <w:rPr>
          <w:rFonts w:ascii="Arial" w:eastAsia="Arial" w:hAnsi="Arial" w:cs="Arial"/>
          <w:sz w:val="24"/>
          <w:szCs w:val="24"/>
        </w:rPr>
        <w:tab/>
        <w:t xml:space="preserve">report to the other Party every </w:t>
      </w:r>
      <w:r w:rsidRPr="003D348C">
        <w:rPr>
          <w:rFonts w:ascii="Arial" w:eastAsia="Arial" w:hAnsi="Arial" w:cs="Arial"/>
          <w:sz w:val="24"/>
          <w:szCs w:val="24"/>
        </w:rPr>
        <w:t xml:space="preserve">[x] </w:t>
      </w:r>
      <w:r>
        <w:rPr>
          <w:rFonts w:ascii="Arial" w:eastAsia="Arial" w:hAnsi="Arial" w:cs="Arial"/>
          <w:sz w:val="24"/>
          <w:szCs w:val="24"/>
        </w:rPr>
        <w:t>months on:</w:t>
      </w:r>
    </w:p>
    <w:p w:rsidR="00011F27" w:rsidRDefault="0012583E">
      <w:pPr>
        <w:ind w:left="1770" w:hanging="567"/>
        <w:rPr>
          <w:rFonts w:ascii="Arial" w:eastAsia="Arial" w:hAnsi="Arial" w:cs="Arial"/>
          <w:sz w:val="24"/>
          <w:szCs w:val="24"/>
        </w:rPr>
      </w:pPr>
      <w:r>
        <w:rPr>
          <w:rFonts w:ascii="Arial" w:eastAsia="Arial" w:hAnsi="Arial" w:cs="Arial"/>
          <w:sz w:val="24"/>
          <w:szCs w:val="24"/>
        </w:rPr>
        <w:lastRenderedPageBreak/>
        <w:t>(</w:t>
      </w:r>
      <w:proofErr w:type="spellStart"/>
      <w:r>
        <w:rPr>
          <w:rFonts w:ascii="Arial" w:eastAsia="Arial" w:hAnsi="Arial" w:cs="Arial"/>
          <w:sz w:val="24"/>
          <w:szCs w:val="24"/>
        </w:rPr>
        <w:t>i</w:t>
      </w:r>
      <w:proofErr w:type="spellEnd"/>
      <w:r>
        <w:rPr>
          <w:rFonts w:ascii="Arial" w:eastAsia="Arial" w:hAnsi="Arial" w:cs="Arial"/>
          <w:sz w:val="24"/>
          <w:szCs w:val="24"/>
        </w:rPr>
        <w:t>)</w:t>
      </w:r>
      <w:r>
        <w:rPr>
          <w:rFonts w:ascii="Arial" w:eastAsia="Arial" w:hAnsi="Arial" w:cs="Arial"/>
          <w:sz w:val="24"/>
          <w:szCs w:val="24"/>
        </w:rPr>
        <w:tab/>
        <w:t xml:space="preserve">the volume of Data Subject Access Request (or purported Data </w:t>
      </w:r>
      <w:proofErr w:type="gramStart"/>
      <w:r>
        <w:rPr>
          <w:rFonts w:ascii="Arial" w:eastAsia="Arial" w:hAnsi="Arial" w:cs="Arial"/>
          <w:sz w:val="24"/>
          <w:szCs w:val="24"/>
        </w:rPr>
        <w:t>Subject  Access</w:t>
      </w:r>
      <w:proofErr w:type="gramEnd"/>
      <w:r>
        <w:rPr>
          <w:rFonts w:ascii="Arial" w:eastAsia="Arial" w:hAnsi="Arial" w:cs="Arial"/>
          <w:sz w:val="24"/>
          <w:szCs w:val="24"/>
        </w:rPr>
        <w:t xml:space="preserve"> Requests) from Data Subjects (or third parties on their behalf);</w:t>
      </w:r>
    </w:p>
    <w:p w:rsidR="00011F27" w:rsidRDefault="0012583E">
      <w:pPr>
        <w:ind w:left="1770" w:hanging="567"/>
        <w:rPr>
          <w:rFonts w:ascii="Arial" w:eastAsia="Arial" w:hAnsi="Arial" w:cs="Arial"/>
          <w:sz w:val="24"/>
          <w:szCs w:val="24"/>
        </w:rPr>
      </w:pPr>
      <w:r>
        <w:rPr>
          <w:rFonts w:ascii="Arial" w:eastAsia="Arial" w:hAnsi="Arial" w:cs="Arial"/>
          <w:sz w:val="24"/>
          <w:szCs w:val="24"/>
        </w:rPr>
        <w:t>(ii)</w:t>
      </w:r>
      <w:r>
        <w:rPr>
          <w:rFonts w:ascii="Arial" w:eastAsia="Arial" w:hAnsi="Arial" w:cs="Arial"/>
          <w:sz w:val="24"/>
          <w:szCs w:val="24"/>
        </w:rPr>
        <w:tab/>
        <w:t xml:space="preserve">the volume of requests from Data Subjects (or third parties on their behalf) to rectify, block or erase any Personal Data; </w:t>
      </w:r>
    </w:p>
    <w:p w:rsidR="00011F27" w:rsidRDefault="0012583E">
      <w:pPr>
        <w:ind w:left="1770" w:hanging="567"/>
        <w:rPr>
          <w:rFonts w:ascii="Arial" w:eastAsia="Arial" w:hAnsi="Arial" w:cs="Arial"/>
          <w:sz w:val="24"/>
          <w:szCs w:val="24"/>
        </w:rPr>
      </w:pPr>
      <w:r>
        <w:rPr>
          <w:rFonts w:ascii="Arial" w:eastAsia="Arial" w:hAnsi="Arial" w:cs="Arial"/>
          <w:sz w:val="24"/>
          <w:szCs w:val="24"/>
        </w:rPr>
        <w:t>(iii)</w:t>
      </w:r>
      <w:r>
        <w:rPr>
          <w:rFonts w:ascii="Arial" w:eastAsia="Arial" w:hAnsi="Arial" w:cs="Arial"/>
          <w:sz w:val="24"/>
          <w:szCs w:val="24"/>
        </w:rPr>
        <w:tab/>
        <w:t>any other requests, complaints or communications from Data Subjects (or third parties on their behalf) relating to the other Party’s obligations under applicable Data Protection Legislation;</w:t>
      </w:r>
    </w:p>
    <w:p w:rsidR="00011F27" w:rsidRDefault="0012583E">
      <w:pPr>
        <w:ind w:left="1770" w:hanging="567"/>
        <w:rPr>
          <w:rFonts w:ascii="Arial" w:eastAsia="Arial" w:hAnsi="Arial" w:cs="Arial"/>
          <w:sz w:val="24"/>
          <w:szCs w:val="24"/>
        </w:rPr>
      </w:pPr>
      <w:r>
        <w:rPr>
          <w:rFonts w:ascii="Arial" w:eastAsia="Arial" w:hAnsi="Arial" w:cs="Arial"/>
          <w:sz w:val="24"/>
          <w:szCs w:val="24"/>
        </w:rPr>
        <w:t>(iv)</w:t>
      </w:r>
      <w:r>
        <w:rPr>
          <w:rFonts w:ascii="Arial" w:eastAsia="Arial" w:hAnsi="Arial" w:cs="Arial"/>
          <w:sz w:val="24"/>
          <w:szCs w:val="24"/>
        </w:rPr>
        <w:tab/>
        <w:t>any communications from the Information Commissioner or any other regulatory authority in connection with Personal Data; and</w:t>
      </w:r>
    </w:p>
    <w:p w:rsidR="00011F27" w:rsidRDefault="0012583E">
      <w:pPr>
        <w:ind w:left="1770" w:hanging="567"/>
        <w:rPr>
          <w:rFonts w:ascii="Arial" w:eastAsia="Arial" w:hAnsi="Arial" w:cs="Arial"/>
          <w:sz w:val="24"/>
          <w:szCs w:val="24"/>
        </w:rPr>
      </w:pPr>
      <w:r>
        <w:rPr>
          <w:rFonts w:ascii="Arial" w:eastAsia="Arial" w:hAnsi="Arial" w:cs="Arial"/>
          <w:sz w:val="24"/>
          <w:szCs w:val="24"/>
        </w:rPr>
        <w:t>(v)</w:t>
      </w:r>
      <w:r>
        <w:rPr>
          <w:rFonts w:ascii="Arial" w:eastAsia="Arial" w:hAnsi="Arial" w:cs="Arial"/>
          <w:sz w:val="24"/>
          <w:szCs w:val="24"/>
        </w:rPr>
        <w:tab/>
        <w:t>any requests from any third party for disclosure of Personal Data where compliance with such request is required or purported to be required by Law,</w:t>
      </w:r>
    </w:p>
    <w:p w:rsidR="00011F27" w:rsidRDefault="0012583E">
      <w:pPr>
        <w:ind w:left="1203"/>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rsidR="00011F27" w:rsidRDefault="0012583E">
      <w:pPr>
        <w:ind w:left="1203" w:hanging="566"/>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highlight w:val="white"/>
        </w:rPr>
        <w:t>notify each other immediately if it receives any</w:t>
      </w:r>
      <w:r>
        <w:rPr>
          <w:rFonts w:ascii="Arial" w:eastAsia="Arial" w:hAnsi="Arial" w:cs="Arial"/>
          <w:sz w:val="24"/>
          <w:szCs w:val="24"/>
        </w:rPr>
        <w:t xml:space="preserve">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rsidR="00011F27" w:rsidRDefault="0012583E">
      <w:pPr>
        <w:ind w:left="1203" w:hanging="566"/>
        <w:rPr>
          <w:rFonts w:ascii="Arial" w:eastAsia="Arial" w:hAnsi="Arial" w:cs="Arial"/>
          <w:sz w:val="24"/>
          <w:szCs w:val="24"/>
        </w:rPr>
      </w:pPr>
      <w:r>
        <w:rPr>
          <w:rFonts w:ascii="Arial" w:eastAsia="Arial" w:hAnsi="Arial" w:cs="Arial"/>
          <w:sz w:val="24"/>
          <w:szCs w:val="24"/>
        </w:rPr>
        <w:t>(c)</w:t>
      </w:r>
      <w:r>
        <w:rPr>
          <w:rFonts w:ascii="Arial" w:eastAsia="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11F27" w:rsidRDefault="0012583E">
      <w:pPr>
        <w:ind w:left="1203" w:hanging="566"/>
        <w:rPr>
          <w:rFonts w:ascii="Arial" w:eastAsia="Arial" w:hAnsi="Arial" w:cs="Arial"/>
          <w:sz w:val="24"/>
          <w:szCs w:val="24"/>
        </w:rPr>
      </w:pPr>
      <w:r>
        <w:rPr>
          <w:rFonts w:ascii="Arial" w:eastAsia="Arial" w:hAnsi="Arial" w:cs="Arial"/>
          <w:sz w:val="24"/>
          <w:szCs w:val="24"/>
        </w:rPr>
        <w:t xml:space="preserve">(d) </w:t>
      </w:r>
      <w:r>
        <w:rPr>
          <w:rFonts w:ascii="Arial" w:eastAsia="Arial" w:hAnsi="Arial" w:cs="Arial"/>
          <w:sz w:val="24"/>
          <w:szCs w:val="24"/>
        </w:rPr>
        <w:tab/>
        <w:t>not disclose or transfer the Personal Data to any third party unless necessary for the provision of the Services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11F27" w:rsidRDefault="0012583E">
      <w:pPr>
        <w:ind w:left="1203" w:hanging="566"/>
        <w:rPr>
          <w:rFonts w:ascii="Arial" w:eastAsia="Arial" w:hAnsi="Arial" w:cs="Arial"/>
          <w:sz w:val="24"/>
          <w:szCs w:val="24"/>
        </w:rPr>
      </w:pPr>
      <w:r>
        <w:rPr>
          <w:rFonts w:ascii="Arial" w:eastAsia="Arial" w:hAnsi="Arial" w:cs="Arial"/>
          <w:sz w:val="24"/>
          <w:szCs w:val="24"/>
        </w:rPr>
        <w:t>(e)</w:t>
      </w:r>
      <w:r>
        <w:rPr>
          <w:rFonts w:ascii="Arial" w:eastAsia="Arial" w:hAnsi="Arial" w:cs="Arial"/>
          <w:sz w:val="24"/>
          <w:szCs w:val="24"/>
        </w:rPr>
        <w:tab/>
        <w:t>request from the Data Subject only the minimum information necessary to provide the Services and treat such extracted information as Confidential Information;</w:t>
      </w:r>
    </w:p>
    <w:p w:rsidR="00011F27" w:rsidRDefault="0012583E">
      <w:pPr>
        <w:ind w:left="1203" w:hanging="566"/>
        <w:rPr>
          <w:rFonts w:ascii="Arial" w:eastAsia="Arial" w:hAnsi="Arial" w:cs="Arial"/>
          <w:sz w:val="24"/>
          <w:szCs w:val="24"/>
        </w:rPr>
      </w:pPr>
      <w:r>
        <w:rPr>
          <w:rFonts w:ascii="Arial" w:eastAsia="Arial" w:hAnsi="Arial" w:cs="Arial"/>
          <w:sz w:val="24"/>
          <w:szCs w:val="24"/>
        </w:rPr>
        <w:t>(f)</w:t>
      </w:r>
      <w:r>
        <w:rPr>
          <w:rFonts w:ascii="Arial" w:eastAsia="Arial" w:hAnsi="Arial" w:cs="Arial"/>
          <w:sz w:val="24"/>
          <w:szCs w:val="24"/>
        </w:rPr>
        <w:tab/>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11F27" w:rsidRDefault="0012583E">
      <w:pPr>
        <w:ind w:left="1203" w:hanging="566"/>
        <w:rPr>
          <w:rFonts w:ascii="Arial" w:eastAsia="Arial" w:hAnsi="Arial" w:cs="Arial"/>
          <w:sz w:val="24"/>
          <w:szCs w:val="24"/>
        </w:rPr>
      </w:pPr>
      <w:r>
        <w:rPr>
          <w:rFonts w:ascii="Arial" w:eastAsia="Arial" w:hAnsi="Arial" w:cs="Arial"/>
          <w:sz w:val="24"/>
          <w:szCs w:val="24"/>
        </w:rPr>
        <w:lastRenderedPageBreak/>
        <w:t>(g)</w:t>
      </w:r>
      <w:r>
        <w:rPr>
          <w:rFonts w:ascii="Arial" w:eastAsia="Arial" w:hAnsi="Arial" w:cs="Arial"/>
          <w:sz w:val="24"/>
          <w:szCs w:val="24"/>
        </w:rPr>
        <w:tab/>
        <w:t>take all reasonable steps to ensure the reliability and integrity of any of its Personnel who have access to the Personal Data and ensure that its Personnel:</w:t>
      </w:r>
    </w:p>
    <w:p w:rsidR="00011F27" w:rsidRDefault="0012583E">
      <w:pPr>
        <w:ind w:left="1769" w:hanging="566"/>
        <w:rPr>
          <w:rFonts w:ascii="Arial" w:eastAsia="Arial" w:hAnsi="Arial" w:cs="Arial"/>
          <w:sz w:val="24"/>
          <w:szCs w:val="24"/>
        </w:rPr>
      </w:pPr>
      <w:r>
        <w:rPr>
          <w:rFonts w:ascii="Arial" w:eastAsia="Arial" w:hAnsi="Arial" w:cs="Arial"/>
          <w:sz w:val="24"/>
          <w:szCs w:val="24"/>
        </w:rPr>
        <w:t>(</w:t>
      </w:r>
      <w:proofErr w:type="spellStart"/>
      <w:r>
        <w:rPr>
          <w:rFonts w:ascii="Arial" w:eastAsia="Arial" w:hAnsi="Arial" w:cs="Arial"/>
          <w:sz w:val="24"/>
          <w:szCs w:val="24"/>
        </w:rPr>
        <w:t>i</w:t>
      </w:r>
      <w:proofErr w:type="spellEnd"/>
      <w:r>
        <w:rPr>
          <w:rFonts w:ascii="Arial" w:eastAsia="Arial" w:hAnsi="Arial" w:cs="Arial"/>
          <w:sz w:val="24"/>
          <w:szCs w:val="24"/>
        </w:rPr>
        <w:t>)</w:t>
      </w:r>
      <w:r>
        <w:rPr>
          <w:rFonts w:ascii="Arial" w:eastAsia="Arial" w:hAnsi="Arial" w:cs="Arial"/>
          <w:sz w:val="24"/>
          <w:szCs w:val="24"/>
        </w:rPr>
        <w:tab/>
        <w:t xml:space="preserve">are aware of and comply with their duties under this Annex 2 (Joint Controller Agreement) and those in respect of Confidential Information </w:t>
      </w:r>
    </w:p>
    <w:p w:rsidR="00011F27" w:rsidRDefault="0012583E">
      <w:pPr>
        <w:ind w:left="1769" w:hanging="566"/>
        <w:rPr>
          <w:rFonts w:ascii="Arial" w:eastAsia="Arial" w:hAnsi="Arial" w:cs="Arial"/>
          <w:sz w:val="24"/>
          <w:szCs w:val="24"/>
        </w:rPr>
      </w:pPr>
      <w:r>
        <w:rPr>
          <w:rFonts w:ascii="Arial" w:eastAsia="Arial" w:hAnsi="Arial" w:cs="Arial"/>
          <w:sz w:val="24"/>
          <w:szCs w:val="24"/>
        </w:rPr>
        <w:t>(ii)</w:t>
      </w:r>
      <w:r>
        <w:rPr>
          <w:rFonts w:ascii="Arial" w:eastAsia="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rsidR="00011F27" w:rsidRDefault="0012583E">
      <w:pPr>
        <w:ind w:left="1769" w:hanging="566"/>
        <w:rPr>
          <w:rFonts w:ascii="Arial" w:eastAsia="Arial" w:hAnsi="Arial" w:cs="Arial"/>
          <w:sz w:val="24"/>
          <w:szCs w:val="24"/>
        </w:rPr>
      </w:pPr>
      <w:r>
        <w:rPr>
          <w:rFonts w:ascii="Arial" w:eastAsia="Arial" w:hAnsi="Arial" w:cs="Arial"/>
          <w:sz w:val="24"/>
          <w:szCs w:val="24"/>
        </w:rPr>
        <w:t>(iii)</w:t>
      </w:r>
      <w:r>
        <w:rPr>
          <w:rFonts w:ascii="Arial" w:eastAsia="Arial" w:hAnsi="Arial" w:cs="Arial"/>
          <w:sz w:val="24"/>
          <w:szCs w:val="24"/>
        </w:rPr>
        <w:tab/>
        <w:t>have undergone adequate training in the use, care, protection and handling of personal data as required by the applicable Data Protection Legislation;</w:t>
      </w:r>
    </w:p>
    <w:p w:rsidR="00011F27" w:rsidRDefault="0012583E">
      <w:pPr>
        <w:ind w:left="1203" w:hanging="566"/>
        <w:rPr>
          <w:rFonts w:ascii="Arial" w:eastAsia="Arial" w:hAnsi="Arial" w:cs="Arial"/>
          <w:sz w:val="24"/>
          <w:szCs w:val="24"/>
        </w:rPr>
      </w:pPr>
      <w:r>
        <w:rPr>
          <w:rFonts w:ascii="Arial" w:eastAsia="Arial" w:hAnsi="Arial" w:cs="Arial"/>
          <w:sz w:val="24"/>
          <w:szCs w:val="24"/>
        </w:rPr>
        <w:t>(h)</w:t>
      </w:r>
      <w:r>
        <w:rPr>
          <w:rFonts w:ascii="Arial" w:eastAsia="Arial" w:hAnsi="Arial" w:cs="Arial"/>
          <w:sz w:val="24"/>
          <w:szCs w:val="24"/>
        </w:rPr>
        <w:tab/>
        <w:t>ensure that it has in place Protective Measures as appropriate to protect against a Personal Data Breach having taken account of the:</w:t>
      </w:r>
    </w:p>
    <w:p w:rsidR="00011F27" w:rsidRDefault="0012583E">
      <w:pPr>
        <w:ind w:left="1769" w:hanging="566"/>
        <w:rPr>
          <w:rFonts w:ascii="Arial" w:eastAsia="Arial" w:hAnsi="Arial" w:cs="Arial"/>
          <w:sz w:val="24"/>
          <w:szCs w:val="24"/>
        </w:rPr>
      </w:pPr>
      <w:r>
        <w:rPr>
          <w:rFonts w:ascii="Arial" w:eastAsia="Arial" w:hAnsi="Arial" w:cs="Arial"/>
          <w:sz w:val="24"/>
          <w:szCs w:val="24"/>
        </w:rPr>
        <w:t>(</w:t>
      </w:r>
      <w:proofErr w:type="spellStart"/>
      <w:r>
        <w:rPr>
          <w:rFonts w:ascii="Arial" w:eastAsia="Arial" w:hAnsi="Arial" w:cs="Arial"/>
          <w:sz w:val="24"/>
          <w:szCs w:val="24"/>
        </w:rPr>
        <w:t>i</w:t>
      </w:r>
      <w:proofErr w:type="spellEnd"/>
      <w:r>
        <w:rPr>
          <w:rFonts w:ascii="Arial" w:eastAsia="Arial" w:hAnsi="Arial" w:cs="Arial"/>
          <w:sz w:val="24"/>
          <w:szCs w:val="24"/>
        </w:rPr>
        <w:t>)    nature of the data to be protected;</w:t>
      </w:r>
    </w:p>
    <w:p w:rsidR="00011F27" w:rsidRDefault="0012583E">
      <w:pPr>
        <w:ind w:left="1769" w:hanging="566"/>
        <w:rPr>
          <w:rFonts w:ascii="Arial" w:eastAsia="Arial" w:hAnsi="Arial" w:cs="Arial"/>
          <w:sz w:val="24"/>
          <w:szCs w:val="24"/>
        </w:rPr>
      </w:pPr>
      <w:r>
        <w:rPr>
          <w:rFonts w:ascii="Arial" w:eastAsia="Arial" w:hAnsi="Arial" w:cs="Arial"/>
          <w:sz w:val="24"/>
          <w:szCs w:val="24"/>
        </w:rPr>
        <w:t>(</w:t>
      </w:r>
      <w:proofErr w:type="spellStart"/>
      <w:r>
        <w:rPr>
          <w:rFonts w:ascii="Arial" w:eastAsia="Arial" w:hAnsi="Arial" w:cs="Arial"/>
          <w:sz w:val="24"/>
          <w:szCs w:val="24"/>
        </w:rPr>
        <w:t>i</w:t>
      </w:r>
      <w:proofErr w:type="spellEnd"/>
      <w:r>
        <w:rPr>
          <w:rFonts w:ascii="Arial" w:eastAsia="Arial" w:hAnsi="Arial" w:cs="Arial"/>
          <w:sz w:val="24"/>
          <w:szCs w:val="24"/>
        </w:rPr>
        <w:t>)   harm that might result from a Personal Data Breach;</w:t>
      </w:r>
    </w:p>
    <w:p w:rsidR="00011F27" w:rsidRDefault="0012583E">
      <w:pPr>
        <w:ind w:left="1769" w:hanging="566"/>
        <w:rPr>
          <w:rFonts w:ascii="Arial" w:eastAsia="Arial" w:hAnsi="Arial" w:cs="Arial"/>
          <w:sz w:val="24"/>
          <w:szCs w:val="24"/>
        </w:rPr>
      </w:pPr>
      <w:r>
        <w:rPr>
          <w:rFonts w:ascii="Arial" w:eastAsia="Arial" w:hAnsi="Arial" w:cs="Arial"/>
          <w:sz w:val="24"/>
          <w:szCs w:val="24"/>
        </w:rPr>
        <w:t>(iii)   state of technological development; and</w:t>
      </w:r>
    </w:p>
    <w:p w:rsidR="00011F27" w:rsidRDefault="0012583E">
      <w:pPr>
        <w:ind w:left="1769" w:hanging="566"/>
        <w:rPr>
          <w:rFonts w:ascii="Arial" w:eastAsia="Arial" w:hAnsi="Arial" w:cs="Arial"/>
          <w:sz w:val="24"/>
          <w:szCs w:val="24"/>
        </w:rPr>
      </w:pPr>
      <w:r>
        <w:rPr>
          <w:rFonts w:ascii="Arial" w:eastAsia="Arial" w:hAnsi="Arial" w:cs="Arial"/>
          <w:sz w:val="24"/>
          <w:szCs w:val="24"/>
        </w:rPr>
        <w:t>(iv)   cost of implementing any measures;</w:t>
      </w:r>
    </w:p>
    <w:p w:rsidR="00011F27" w:rsidRDefault="0012583E">
      <w:pPr>
        <w:ind w:left="1203" w:hanging="566"/>
        <w:rPr>
          <w:rFonts w:ascii="Arial" w:eastAsia="Arial" w:hAnsi="Arial" w:cs="Arial"/>
          <w:sz w:val="24"/>
          <w:szCs w:val="24"/>
        </w:rPr>
      </w:pPr>
      <w:r>
        <w:rPr>
          <w:rFonts w:ascii="Arial" w:eastAsia="Arial" w:hAnsi="Arial" w:cs="Arial"/>
          <w:sz w:val="24"/>
          <w:szCs w:val="24"/>
        </w:rPr>
        <w:t>(</w:t>
      </w:r>
      <w:proofErr w:type="spellStart"/>
      <w:r>
        <w:rPr>
          <w:rFonts w:ascii="Arial" w:eastAsia="Arial" w:hAnsi="Arial" w:cs="Arial"/>
          <w:sz w:val="24"/>
          <w:szCs w:val="24"/>
        </w:rPr>
        <w:t>i</w:t>
      </w:r>
      <w:proofErr w:type="spellEnd"/>
      <w:r>
        <w:rPr>
          <w:rFonts w:ascii="Arial" w:eastAsia="Arial" w:hAnsi="Arial" w:cs="Arial"/>
          <w:sz w:val="24"/>
          <w:szCs w:val="24"/>
        </w:rPr>
        <w:t xml:space="preserve">)  </w:t>
      </w:r>
      <w:r>
        <w:rPr>
          <w:rFonts w:ascii="Arial" w:eastAsia="Arial" w:hAnsi="Arial" w:cs="Arial"/>
          <w:sz w:val="24"/>
          <w:szCs w:val="24"/>
        </w:rPr>
        <w:tab/>
        <w:t>ensure that it has the capability (whether technological or otherwise), to the extent required by Data Protection Legislation, to provide or correct or delete at the request of a Data Subject all the Personal Data relating to that Data Subject that it holds; and</w:t>
      </w:r>
    </w:p>
    <w:p w:rsidR="00011F27" w:rsidRDefault="0012583E">
      <w:pPr>
        <w:ind w:left="1203" w:hanging="566"/>
        <w:rPr>
          <w:rFonts w:ascii="Arial" w:eastAsia="Arial" w:hAnsi="Arial" w:cs="Arial"/>
          <w:sz w:val="24"/>
          <w:szCs w:val="24"/>
        </w:rPr>
      </w:pPr>
      <w:r>
        <w:rPr>
          <w:rFonts w:ascii="Arial" w:eastAsia="Arial" w:hAnsi="Arial" w:cs="Arial"/>
          <w:sz w:val="24"/>
          <w:szCs w:val="24"/>
        </w:rPr>
        <w:t>(</w:t>
      </w:r>
      <w:proofErr w:type="spellStart"/>
      <w:r>
        <w:rPr>
          <w:rFonts w:ascii="Arial" w:eastAsia="Arial" w:hAnsi="Arial" w:cs="Arial"/>
          <w:sz w:val="24"/>
          <w:szCs w:val="24"/>
        </w:rPr>
        <w:t>i</w:t>
      </w:r>
      <w:proofErr w:type="spellEnd"/>
      <w:r>
        <w:rPr>
          <w:rFonts w:ascii="Arial" w:eastAsia="Arial" w:hAnsi="Arial" w:cs="Arial"/>
          <w:sz w:val="24"/>
          <w:szCs w:val="24"/>
        </w:rPr>
        <w:t xml:space="preserve">)  </w:t>
      </w:r>
      <w:r>
        <w:rPr>
          <w:rFonts w:ascii="Arial" w:eastAsia="Arial" w:hAnsi="Arial" w:cs="Arial"/>
          <w:sz w:val="24"/>
          <w:szCs w:val="24"/>
        </w:rPr>
        <w:tab/>
        <w:t xml:space="preserve">ensure that it notifies the other Party as soon as it becomes aware of a Personal Data Breach. </w:t>
      </w:r>
    </w:p>
    <w:p w:rsidR="00011F27" w:rsidRDefault="0012583E">
      <w:pPr>
        <w:ind w:left="11" w:hanging="720"/>
        <w:rPr>
          <w:rFonts w:ascii="Arial" w:eastAsia="Arial" w:hAnsi="Arial" w:cs="Arial"/>
          <w:sz w:val="24"/>
          <w:szCs w:val="24"/>
        </w:rPr>
      </w:pPr>
      <w:r>
        <w:rPr>
          <w:rFonts w:ascii="Arial" w:eastAsia="Arial" w:hAnsi="Arial" w:cs="Arial"/>
          <w:sz w:val="24"/>
          <w:szCs w:val="24"/>
        </w:rPr>
        <w:t xml:space="preserve">2.2 </w:t>
      </w:r>
      <w:r>
        <w:rPr>
          <w:rFonts w:ascii="Arial" w:eastAsia="Arial" w:hAnsi="Arial" w:cs="Arial"/>
          <w:sz w:val="24"/>
          <w:szCs w:val="24"/>
        </w:rPr>
        <w:tab/>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11F27" w:rsidRDefault="0012583E">
      <w:pPr>
        <w:ind w:left="11" w:hanging="720"/>
        <w:rPr>
          <w:rFonts w:ascii="Arial" w:eastAsia="Arial" w:hAnsi="Arial" w:cs="Arial"/>
          <w:b/>
          <w:sz w:val="24"/>
          <w:szCs w:val="24"/>
        </w:rPr>
      </w:pPr>
      <w:r>
        <w:rPr>
          <w:rFonts w:ascii="Arial" w:eastAsia="Arial" w:hAnsi="Arial" w:cs="Arial"/>
          <w:sz w:val="24"/>
          <w:szCs w:val="24"/>
        </w:rPr>
        <w:t>3</w:t>
      </w:r>
      <w:r>
        <w:rPr>
          <w:rFonts w:ascii="Arial" w:eastAsia="Arial" w:hAnsi="Arial" w:cs="Arial"/>
          <w:b/>
          <w:sz w:val="24"/>
          <w:szCs w:val="24"/>
        </w:rPr>
        <w:t>. Data Protection Breach</w:t>
      </w:r>
    </w:p>
    <w:p w:rsidR="00011F27" w:rsidRDefault="0012583E">
      <w:pPr>
        <w:rPr>
          <w:rFonts w:ascii="Arial" w:eastAsia="Arial" w:hAnsi="Arial" w:cs="Arial"/>
          <w:sz w:val="24"/>
          <w:szCs w:val="24"/>
        </w:rPr>
      </w:pPr>
      <w:r>
        <w:rPr>
          <w:rFonts w:ascii="Arial" w:eastAsia="Arial" w:hAnsi="Arial" w:cs="Arial"/>
          <w:sz w:val="24"/>
          <w:szCs w:val="24"/>
        </w:rPr>
        <w:t xml:space="preserve">3.1 Without prejudice to clause 3.2, each Party shall notify the other Party promptly and without undue delay, and in any event within 48 hours, upon becoming aware of </w:t>
      </w:r>
      <w:r>
        <w:rPr>
          <w:rFonts w:ascii="Arial" w:eastAsia="Arial" w:hAnsi="Arial" w:cs="Arial"/>
          <w:sz w:val="24"/>
          <w:szCs w:val="24"/>
        </w:rPr>
        <w:lastRenderedPageBreak/>
        <w:t>any Personal Data Breach or circumstances that are likely to give rise to a Personal Data Breach, providing the Relevant Authority and its advisors with:</w:t>
      </w:r>
    </w:p>
    <w:p w:rsidR="00011F27" w:rsidRDefault="0012583E">
      <w:pPr>
        <w:rPr>
          <w:rFonts w:ascii="Arial" w:eastAsia="Arial" w:hAnsi="Arial" w:cs="Arial"/>
          <w:sz w:val="24"/>
          <w:szCs w:val="24"/>
        </w:rPr>
      </w:pPr>
      <w:r>
        <w:rPr>
          <w:rFonts w:ascii="Arial" w:eastAsia="Arial" w:hAnsi="Arial" w:cs="Arial"/>
          <w:sz w:val="24"/>
          <w:szCs w:val="24"/>
        </w:rPr>
        <w:t xml:space="preserve">(a) sufficient information and in a </w:t>
      </w:r>
      <w:proofErr w:type="gramStart"/>
      <w:r>
        <w:rPr>
          <w:rFonts w:ascii="Arial" w:eastAsia="Arial" w:hAnsi="Arial" w:cs="Arial"/>
          <w:sz w:val="24"/>
          <w:szCs w:val="24"/>
        </w:rPr>
        <w:t>timescale</w:t>
      </w:r>
      <w:proofErr w:type="gramEnd"/>
      <w:r>
        <w:rPr>
          <w:rFonts w:ascii="Arial" w:eastAsia="Arial" w:hAnsi="Arial" w:cs="Arial"/>
          <w:sz w:val="24"/>
          <w:szCs w:val="24"/>
        </w:rPr>
        <w:t xml:space="preserve"> which allows the other Party to meet any obligations to report a Personal Data Breach under the Data Protection Legislation;</w:t>
      </w:r>
    </w:p>
    <w:p w:rsidR="00011F27" w:rsidRDefault="0012583E">
      <w:pPr>
        <w:rPr>
          <w:rFonts w:ascii="Arial" w:eastAsia="Arial" w:hAnsi="Arial" w:cs="Arial"/>
          <w:sz w:val="24"/>
          <w:szCs w:val="24"/>
        </w:rPr>
      </w:pPr>
      <w:r>
        <w:rPr>
          <w:rFonts w:ascii="Arial" w:eastAsia="Arial" w:hAnsi="Arial" w:cs="Arial"/>
          <w:sz w:val="24"/>
          <w:szCs w:val="24"/>
        </w:rPr>
        <w:t>(b) all reasonable assistance, including:</w:t>
      </w:r>
    </w:p>
    <w:p w:rsidR="00011F27" w:rsidRDefault="0012583E">
      <w:pPr>
        <w:numPr>
          <w:ilvl w:val="5"/>
          <w:numId w:val="2"/>
        </w:numPr>
        <w:pBdr>
          <w:top w:val="nil"/>
          <w:left w:val="nil"/>
          <w:bottom w:val="nil"/>
          <w:right w:val="nil"/>
          <w:between w:val="nil"/>
        </w:pBdr>
        <w:ind w:left="1276"/>
        <w:rPr>
          <w:rFonts w:ascii="Arial" w:eastAsia="Arial" w:hAnsi="Arial" w:cs="Arial"/>
          <w:color w:val="000000"/>
          <w:sz w:val="24"/>
          <w:szCs w:val="24"/>
        </w:rPr>
      </w:pPr>
      <w:r>
        <w:rPr>
          <w:rFonts w:ascii="Arial" w:eastAsia="Arial" w:hAnsi="Arial" w:cs="Arial"/>
          <w:color w:val="000000"/>
          <w:sz w:val="24"/>
          <w:szCs w:val="24"/>
        </w:rPr>
        <w:t>co-operation with the other Party and the Information Commissioner investigating the Personal Data Breach and its cause, containing and recovering the compromised Personal Data and compliance with the applicable guidance;</w:t>
      </w:r>
    </w:p>
    <w:p w:rsidR="00011F27" w:rsidRDefault="0012583E">
      <w:pPr>
        <w:numPr>
          <w:ilvl w:val="5"/>
          <w:numId w:val="2"/>
        </w:numPr>
        <w:pBdr>
          <w:top w:val="nil"/>
          <w:left w:val="nil"/>
          <w:bottom w:val="nil"/>
          <w:right w:val="nil"/>
          <w:between w:val="nil"/>
        </w:pBdr>
        <w:ind w:left="1276"/>
        <w:rPr>
          <w:rFonts w:ascii="Arial" w:eastAsia="Arial" w:hAnsi="Arial" w:cs="Arial"/>
          <w:color w:val="000000"/>
          <w:sz w:val="24"/>
          <w:szCs w:val="24"/>
        </w:rPr>
      </w:pPr>
      <w:r>
        <w:rPr>
          <w:rFonts w:ascii="Arial" w:eastAsia="Arial" w:hAnsi="Arial" w:cs="Arial"/>
          <w:color w:val="000000"/>
          <w:sz w:val="24"/>
          <w:szCs w:val="24"/>
        </w:rPr>
        <w:t>co-operation with the other Party including taking such reasonable steps as are directed by the Relevant Authority to assist in the investigation, mitigation and remediation of a Personal Data Breach;</w:t>
      </w:r>
    </w:p>
    <w:p w:rsidR="00011F27" w:rsidRDefault="0012583E">
      <w:pPr>
        <w:numPr>
          <w:ilvl w:val="5"/>
          <w:numId w:val="2"/>
        </w:numPr>
        <w:pBdr>
          <w:top w:val="nil"/>
          <w:left w:val="nil"/>
          <w:bottom w:val="nil"/>
          <w:right w:val="nil"/>
          <w:between w:val="nil"/>
        </w:pBdr>
        <w:ind w:left="1276"/>
        <w:rPr>
          <w:rFonts w:ascii="Arial" w:eastAsia="Arial" w:hAnsi="Arial" w:cs="Arial"/>
          <w:color w:val="000000"/>
          <w:sz w:val="24"/>
          <w:szCs w:val="24"/>
        </w:rPr>
      </w:pPr>
      <w:r>
        <w:rPr>
          <w:rFonts w:ascii="Arial" w:eastAsia="Arial" w:hAnsi="Arial" w:cs="Arial"/>
          <w:color w:val="000000"/>
          <w:sz w:val="24"/>
          <w:szCs w:val="24"/>
        </w:rPr>
        <w:t>co-ordination with the other Party regarding the management of public relations and public statements relating to the Personal Data Breach; and/or</w:t>
      </w:r>
    </w:p>
    <w:p w:rsidR="00011F27" w:rsidRDefault="0012583E">
      <w:pPr>
        <w:numPr>
          <w:ilvl w:val="5"/>
          <w:numId w:val="2"/>
        </w:numPr>
        <w:pBdr>
          <w:top w:val="nil"/>
          <w:left w:val="nil"/>
          <w:bottom w:val="nil"/>
          <w:right w:val="nil"/>
          <w:between w:val="nil"/>
        </w:pBdr>
        <w:ind w:left="1276"/>
        <w:rPr>
          <w:rFonts w:ascii="Arial" w:eastAsia="Arial" w:hAnsi="Arial" w:cs="Arial"/>
          <w:color w:val="000000"/>
          <w:sz w:val="24"/>
          <w:szCs w:val="24"/>
        </w:rPr>
      </w:pPr>
      <w:r>
        <w:rPr>
          <w:rFonts w:ascii="Arial" w:eastAsia="Arial" w:hAnsi="Arial" w:cs="Arial"/>
          <w:color w:val="000000"/>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11F27" w:rsidRDefault="0012583E">
      <w:pPr>
        <w:rPr>
          <w:rFonts w:ascii="Arial" w:eastAsia="Arial" w:hAnsi="Arial" w:cs="Arial"/>
          <w:sz w:val="24"/>
          <w:szCs w:val="24"/>
        </w:rPr>
      </w:pPr>
      <w:r>
        <w:rPr>
          <w:rFonts w:ascii="Arial" w:eastAsia="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11F27" w:rsidRDefault="0012583E">
      <w:pPr>
        <w:rPr>
          <w:rFonts w:ascii="Arial" w:eastAsia="Arial" w:hAnsi="Arial" w:cs="Arial"/>
          <w:sz w:val="24"/>
          <w:szCs w:val="24"/>
        </w:rPr>
      </w:pPr>
      <w:r>
        <w:rPr>
          <w:rFonts w:ascii="Arial" w:eastAsia="Arial" w:hAnsi="Arial" w:cs="Arial"/>
          <w:sz w:val="24"/>
          <w:szCs w:val="24"/>
        </w:rPr>
        <w:t xml:space="preserve">(a) the nature of the Personal Data Breach; </w:t>
      </w:r>
    </w:p>
    <w:p w:rsidR="00011F27" w:rsidRDefault="0012583E">
      <w:pPr>
        <w:rPr>
          <w:rFonts w:ascii="Arial" w:eastAsia="Arial" w:hAnsi="Arial" w:cs="Arial"/>
          <w:sz w:val="24"/>
          <w:szCs w:val="24"/>
        </w:rPr>
      </w:pPr>
      <w:r>
        <w:rPr>
          <w:rFonts w:ascii="Arial" w:eastAsia="Arial" w:hAnsi="Arial" w:cs="Arial"/>
          <w:sz w:val="24"/>
          <w:szCs w:val="24"/>
        </w:rPr>
        <w:t>(b) the nature of Personal Data affected;</w:t>
      </w:r>
    </w:p>
    <w:p w:rsidR="00011F27" w:rsidRDefault="0012583E">
      <w:pPr>
        <w:rPr>
          <w:rFonts w:ascii="Arial" w:eastAsia="Arial" w:hAnsi="Arial" w:cs="Arial"/>
          <w:sz w:val="24"/>
          <w:szCs w:val="24"/>
        </w:rPr>
      </w:pPr>
      <w:r>
        <w:rPr>
          <w:rFonts w:ascii="Arial" w:eastAsia="Arial" w:hAnsi="Arial" w:cs="Arial"/>
          <w:sz w:val="24"/>
          <w:szCs w:val="24"/>
        </w:rPr>
        <w:t>(c) the categories and number of Data Subjects concerned;</w:t>
      </w:r>
    </w:p>
    <w:p w:rsidR="00011F27" w:rsidRDefault="0012583E">
      <w:pPr>
        <w:rPr>
          <w:rFonts w:ascii="Arial" w:eastAsia="Arial" w:hAnsi="Arial" w:cs="Arial"/>
          <w:sz w:val="24"/>
          <w:szCs w:val="24"/>
        </w:rPr>
      </w:pPr>
      <w:r>
        <w:rPr>
          <w:rFonts w:ascii="Arial" w:eastAsia="Arial" w:hAnsi="Arial" w:cs="Arial"/>
          <w:sz w:val="24"/>
          <w:szCs w:val="24"/>
        </w:rPr>
        <w:t>(d) the name and contact details of the Supplier’s Data Protection Officer or other relevant contact from whom more information may be obtained;</w:t>
      </w:r>
    </w:p>
    <w:p w:rsidR="00011F27" w:rsidRDefault="0012583E">
      <w:pPr>
        <w:rPr>
          <w:rFonts w:ascii="Arial" w:eastAsia="Arial" w:hAnsi="Arial" w:cs="Arial"/>
          <w:sz w:val="24"/>
          <w:szCs w:val="24"/>
        </w:rPr>
      </w:pPr>
      <w:r>
        <w:rPr>
          <w:rFonts w:ascii="Arial" w:eastAsia="Arial" w:hAnsi="Arial" w:cs="Arial"/>
          <w:sz w:val="24"/>
          <w:szCs w:val="24"/>
        </w:rPr>
        <w:t>(e) measures taken or proposed to be taken to address the Personal Data Breach; and</w:t>
      </w:r>
    </w:p>
    <w:p w:rsidR="00011F27" w:rsidRDefault="0012583E">
      <w:pPr>
        <w:rPr>
          <w:rFonts w:ascii="Arial" w:eastAsia="Arial" w:hAnsi="Arial" w:cs="Arial"/>
          <w:sz w:val="24"/>
          <w:szCs w:val="24"/>
        </w:rPr>
      </w:pPr>
      <w:r>
        <w:rPr>
          <w:rFonts w:ascii="Arial" w:eastAsia="Arial" w:hAnsi="Arial" w:cs="Arial"/>
          <w:sz w:val="24"/>
          <w:szCs w:val="24"/>
        </w:rPr>
        <w:t>(f) describe the likely consequences of the Personal Data Breach.</w:t>
      </w:r>
    </w:p>
    <w:p w:rsidR="00011F27" w:rsidRDefault="0012583E">
      <w:pPr>
        <w:keepNext/>
        <w:rPr>
          <w:rFonts w:ascii="Arial" w:eastAsia="Arial" w:hAnsi="Arial" w:cs="Arial"/>
          <w:b/>
          <w:sz w:val="24"/>
          <w:szCs w:val="24"/>
        </w:rPr>
      </w:pPr>
      <w:r>
        <w:rPr>
          <w:rFonts w:ascii="Arial" w:eastAsia="Arial" w:hAnsi="Arial" w:cs="Arial"/>
          <w:sz w:val="24"/>
          <w:szCs w:val="24"/>
        </w:rPr>
        <w:lastRenderedPageBreak/>
        <w:t>4</w:t>
      </w:r>
      <w:r>
        <w:rPr>
          <w:rFonts w:ascii="Arial" w:eastAsia="Arial" w:hAnsi="Arial" w:cs="Arial"/>
          <w:b/>
          <w:sz w:val="24"/>
          <w:szCs w:val="24"/>
        </w:rPr>
        <w:t>. Audit</w:t>
      </w:r>
    </w:p>
    <w:p w:rsidR="00011F27" w:rsidRDefault="0012583E">
      <w:pPr>
        <w:rPr>
          <w:rFonts w:ascii="Arial" w:eastAsia="Arial" w:hAnsi="Arial" w:cs="Arial"/>
          <w:sz w:val="24"/>
          <w:szCs w:val="24"/>
        </w:rPr>
      </w:pPr>
      <w:proofErr w:type="gramStart"/>
      <w:r>
        <w:rPr>
          <w:rFonts w:ascii="Arial" w:eastAsia="Arial" w:hAnsi="Arial" w:cs="Arial"/>
          <w:sz w:val="24"/>
          <w:szCs w:val="24"/>
        </w:rPr>
        <w:t>4.1  The</w:t>
      </w:r>
      <w:proofErr w:type="gramEnd"/>
      <w:r>
        <w:rPr>
          <w:rFonts w:ascii="Arial" w:eastAsia="Arial" w:hAnsi="Arial" w:cs="Arial"/>
          <w:sz w:val="24"/>
          <w:szCs w:val="24"/>
        </w:rPr>
        <w:t xml:space="preserve"> Supplier shall permit:</w:t>
      </w:r>
      <w:r>
        <w:rPr>
          <w:rFonts w:ascii="Arial" w:eastAsia="Arial" w:hAnsi="Arial" w:cs="Arial"/>
          <w:sz w:val="24"/>
          <w:szCs w:val="24"/>
        </w:rPr>
        <w:tab/>
      </w:r>
    </w:p>
    <w:p w:rsidR="00011F27" w:rsidRDefault="0012583E">
      <w:pPr>
        <w:keepNext/>
        <w:numPr>
          <w:ilvl w:val="0"/>
          <w:numId w:val="4"/>
        </w:numPr>
        <w:pBdr>
          <w:top w:val="nil"/>
          <w:left w:val="nil"/>
          <w:bottom w:val="nil"/>
          <w:right w:val="nil"/>
          <w:between w:val="nil"/>
        </w:pBdr>
        <w:spacing w:after="0" w:line="259" w:lineRule="auto"/>
        <w:ind w:left="709"/>
        <w:jc w:val="both"/>
        <w:rPr>
          <w:rFonts w:ascii="Arial" w:eastAsia="Arial" w:hAnsi="Arial" w:cs="Arial"/>
          <w:sz w:val="24"/>
          <w:szCs w:val="24"/>
        </w:rPr>
      </w:pPr>
      <w:r>
        <w:rPr>
          <w:rFonts w:ascii="Arial" w:eastAsia="Arial" w:hAnsi="Arial" w:cs="Arial"/>
          <w:sz w:val="24"/>
          <w:szCs w:val="24"/>
        </w:rPr>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11F27" w:rsidRDefault="00011F27">
      <w:pPr>
        <w:keepNext/>
        <w:pBdr>
          <w:top w:val="nil"/>
          <w:left w:val="nil"/>
          <w:bottom w:val="nil"/>
          <w:right w:val="nil"/>
          <w:between w:val="nil"/>
        </w:pBdr>
        <w:spacing w:after="0" w:line="259" w:lineRule="auto"/>
        <w:ind w:left="709"/>
        <w:jc w:val="both"/>
        <w:rPr>
          <w:rFonts w:ascii="Arial" w:eastAsia="Arial" w:hAnsi="Arial" w:cs="Arial"/>
          <w:sz w:val="24"/>
          <w:szCs w:val="24"/>
        </w:rPr>
      </w:pPr>
    </w:p>
    <w:p w:rsidR="00011F27" w:rsidRDefault="0012583E">
      <w:pPr>
        <w:keepNext/>
        <w:numPr>
          <w:ilvl w:val="0"/>
          <w:numId w:val="4"/>
        </w:numPr>
        <w:pBdr>
          <w:top w:val="nil"/>
          <w:left w:val="nil"/>
          <w:bottom w:val="nil"/>
          <w:right w:val="nil"/>
          <w:between w:val="nil"/>
        </w:pBdr>
        <w:spacing w:after="0" w:line="259" w:lineRule="auto"/>
        <w:ind w:left="709"/>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GDPR by the Supplier so far as relevant to the Contract, and procedures, including premises under the control of any third party appointed by the Supplier to assist in the provision of the Services. </w:t>
      </w:r>
    </w:p>
    <w:p w:rsidR="00011F27" w:rsidRDefault="00011F27">
      <w:pPr>
        <w:keepNext/>
        <w:pBdr>
          <w:top w:val="nil"/>
          <w:left w:val="nil"/>
          <w:bottom w:val="nil"/>
          <w:right w:val="nil"/>
          <w:between w:val="nil"/>
        </w:pBdr>
        <w:spacing w:after="0" w:line="259" w:lineRule="auto"/>
        <w:rPr>
          <w:rFonts w:ascii="Arial" w:eastAsia="Arial" w:hAnsi="Arial" w:cs="Arial"/>
          <w:sz w:val="24"/>
          <w:szCs w:val="24"/>
        </w:rPr>
      </w:pPr>
    </w:p>
    <w:p w:rsidR="00011F27" w:rsidRDefault="0012583E">
      <w:pPr>
        <w:keepNext/>
        <w:rPr>
          <w:rFonts w:ascii="Arial" w:eastAsia="Arial" w:hAnsi="Arial" w:cs="Arial"/>
          <w:sz w:val="24"/>
          <w:szCs w:val="24"/>
        </w:rPr>
      </w:pPr>
      <w:r>
        <w:rPr>
          <w:rFonts w:ascii="Arial" w:eastAsia="Arial" w:hAnsi="Arial" w:cs="Arial"/>
          <w:sz w:val="24"/>
          <w:szCs w:val="24"/>
        </w:rPr>
        <w:t>4.2 The Relevant Authority may, in its sole discretion, require the Supplier to provide evidence of the Supplier’s compliance with Clause 4.1 in lieu of conducting such an audit, assessment or inspection.</w:t>
      </w:r>
    </w:p>
    <w:p w:rsidR="00011F27" w:rsidRDefault="0012583E">
      <w:pPr>
        <w:rPr>
          <w:rFonts w:ascii="Arial" w:eastAsia="Arial" w:hAnsi="Arial" w:cs="Arial"/>
          <w:b/>
          <w:sz w:val="24"/>
          <w:szCs w:val="24"/>
        </w:rPr>
      </w:pPr>
      <w:r>
        <w:rPr>
          <w:rFonts w:ascii="Arial" w:eastAsia="Arial" w:hAnsi="Arial" w:cs="Arial"/>
          <w:b/>
          <w:sz w:val="24"/>
          <w:szCs w:val="24"/>
        </w:rPr>
        <w:t>5. Impact Assessments</w:t>
      </w:r>
    </w:p>
    <w:p w:rsidR="00011F27" w:rsidRDefault="0012583E">
      <w:pPr>
        <w:rPr>
          <w:rFonts w:ascii="Arial" w:eastAsia="Arial" w:hAnsi="Arial" w:cs="Arial"/>
          <w:sz w:val="24"/>
          <w:szCs w:val="24"/>
        </w:rPr>
      </w:pPr>
      <w:r>
        <w:rPr>
          <w:rFonts w:ascii="Arial" w:eastAsia="Arial" w:hAnsi="Arial" w:cs="Arial"/>
          <w:sz w:val="24"/>
          <w:szCs w:val="24"/>
        </w:rPr>
        <w:t>5.1 The Parties shall:</w:t>
      </w:r>
    </w:p>
    <w:p w:rsidR="00011F27" w:rsidRDefault="0012583E">
      <w:pPr>
        <w:keepNext/>
        <w:numPr>
          <w:ilvl w:val="0"/>
          <w:numId w:val="5"/>
        </w:numPr>
        <w:pBdr>
          <w:top w:val="nil"/>
          <w:left w:val="nil"/>
          <w:bottom w:val="nil"/>
          <w:right w:val="nil"/>
          <w:between w:val="nil"/>
        </w:pBdr>
        <w:spacing w:after="0" w:line="259" w:lineRule="auto"/>
        <w:ind w:left="709"/>
        <w:jc w:val="both"/>
        <w:rPr>
          <w:rFonts w:ascii="Arial" w:eastAsia="Arial" w:hAnsi="Arial" w:cs="Arial"/>
          <w:sz w:val="24"/>
          <w:szCs w:val="24"/>
        </w:rPr>
      </w:pPr>
      <w:r>
        <w:rPr>
          <w:rFonts w:ascii="Arial" w:eastAsia="Arial" w:hAnsi="Arial" w:cs="Arial"/>
          <w:sz w:val="24"/>
          <w:szCs w:val="24"/>
        </w:rPr>
        <w:tab/>
        <w:t>provide all reasonable assistance to each other to prepare any Data Protection Impact Assessment as may be required (including provision of detailed information and assessments in relation to Processing operations, risks and measures); and</w:t>
      </w:r>
    </w:p>
    <w:p w:rsidR="00011F27" w:rsidRDefault="00011F27">
      <w:pPr>
        <w:pBdr>
          <w:top w:val="nil"/>
          <w:left w:val="nil"/>
          <w:bottom w:val="nil"/>
          <w:right w:val="nil"/>
          <w:between w:val="nil"/>
        </w:pBdr>
        <w:spacing w:after="0"/>
        <w:ind w:left="11"/>
        <w:rPr>
          <w:rFonts w:ascii="Arial" w:eastAsia="Arial" w:hAnsi="Arial" w:cs="Arial"/>
          <w:sz w:val="24"/>
          <w:szCs w:val="24"/>
        </w:rPr>
      </w:pPr>
    </w:p>
    <w:p w:rsidR="00011F27" w:rsidRDefault="0012583E">
      <w:pPr>
        <w:keepNext/>
        <w:numPr>
          <w:ilvl w:val="0"/>
          <w:numId w:val="5"/>
        </w:numPr>
        <w:pBdr>
          <w:top w:val="nil"/>
          <w:left w:val="nil"/>
          <w:bottom w:val="nil"/>
          <w:right w:val="nil"/>
          <w:between w:val="nil"/>
        </w:pBdr>
        <w:spacing w:after="0" w:line="259" w:lineRule="auto"/>
        <w:ind w:left="709"/>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GDPR.</w:t>
      </w:r>
    </w:p>
    <w:p w:rsidR="00011F27" w:rsidRDefault="00011F27">
      <w:pPr>
        <w:keepNext/>
        <w:rPr>
          <w:rFonts w:ascii="Arial" w:eastAsia="Arial" w:hAnsi="Arial" w:cs="Arial"/>
          <w:sz w:val="24"/>
          <w:szCs w:val="24"/>
        </w:rPr>
      </w:pPr>
    </w:p>
    <w:p w:rsidR="00011F27" w:rsidRDefault="0012583E">
      <w:pPr>
        <w:rPr>
          <w:rFonts w:ascii="Arial" w:eastAsia="Arial" w:hAnsi="Arial" w:cs="Arial"/>
          <w:b/>
          <w:sz w:val="24"/>
          <w:szCs w:val="24"/>
        </w:rPr>
      </w:pPr>
      <w:r>
        <w:rPr>
          <w:rFonts w:ascii="Arial" w:eastAsia="Arial" w:hAnsi="Arial" w:cs="Arial"/>
          <w:b/>
          <w:sz w:val="24"/>
          <w:szCs w:val="24"/>
        </w:rPr>
        <w:t>6. ICO Guidance</w:t>
      </w:r>
    </w:p>
    <w:p w:rsidR="00011F27" w:rsidRDefault="0012583E">
      <w:pPr>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11F27" w:rsidRDefault="0012583E">
      <w:pPr>
        <w:rPr>
          <w:rFonts w:ascii="Arial" w:eastAsia="Arial" w:hAnsi="Arial" w:cs="Arial"/>
          <w:b/>
          <w:sz w:val="24"/>
          <w:szCs w:val="24"/>
        </w:rPr>
      </w:pPr>
      <w:r>
        <w:rPr>
          <w:rFonts w:ascii="Arial" w:eastAsia="Arial" w:hAnsi="Arial" w:cs="Arial"/>
          <w:b/>
          <w:sz w:val="24"/>
          <w:szCs w:val="24"/>
        </w:rPr>
        <w:t>7. Liabilities for Data Protection Breach</w:t>
      </w:r>
    </w:p>
    <w:p w:rsidR="00011F27" w:rsidRDefault="0012583E">
      <w:pPr>
        <w:rPr>
          <w:rFonts w:ascii="Arial" w:eastAsia="Arial" w:hAnsi="Arial" w:cs="Arial"/>
          <w:sz w:val="24"/>
          <w:szCs w:val="24"/>
        </w:rPr>
      </w:pPr>
      <w:r>
        <w:rPr>
          <w:rFonts w:ascii="Arial" w:eastAsia="Arial" w:hAnsi="Arial" w:cs="Arial"/>
          <w:sz w:val="24"/>
          <w:szCs w:val="24"/>
        </w:rPr>
        <w:t>7.1 If financial penalties are imposed by the Information Commissioner on either the Relevant Authority or the Supplier for a Personal Data Breach ("</w:t>
      </w:r>
      <w:r>
        <w:rPr>
          <w:rFonts w:ascii="Arial" w:eastAsia="Arial" w:hAnsi="Arial" w:cs="Arial"/>
          <w:b/>
          <w:sz w:val="24"/>
          <w:szCs w:val="24"/>
        </w:rPr>
        <w:t>Financial Penalties</w:t>
      </w:r>
      <w:r>
        <w:rPr>
          <w:rFonts w:ascii="Arial" w:eastAsia="Arial" w:hAnsi="Arial" w:cs="Arial"/>
          <w:sz w:val="24"/>
          <w:szCs w:val="24"/>
        </w:rPr>
        <w:t>") then the following shall occur:</w:t>
      </w:r>
    </w:p>
    <w:p w:rsidR="00011F27" w:rsidRDefault="0012583E">
      <w:pPr>
        <w:keepNext/>
        <w:numPr>
          <w:ilvl w:val="0"/>
          <w:numId w:val="7"/>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lastRenderedPageBreak/>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and at the Supplier's reasonable cost, full cooperation and access to conduct a thorough audit of such Personal Data Breach; </w:t>
      </w:r>
    </w:p>
    <w:p w:rsidR="00011F27" w:rsidRDefault="00011F27">
      <w:pPr>
        <w:keepNext/>
        <w:pBdr>
          <w:top w:val="nil"/>
          <w:left w:val="nil"/>
          <w:bottom w:val="nil"/>
          <w:right w:val="nil"/>
          <w:between w:val="nil"/>
        </w:pBdr>
        <w:spacing w:after="0" w:line="259" w:lineRule="auto"/>
        <w:ind w:left="720"/>
        <w:jc w:val="both"/>
        <w:rPr>
          <w:rFonts w:ascii="Arial" w:eastAsia="Arial" w:hAnsi="Arial" w:cs="Arial"/>
          <w:sz w:val="24"/>
          <w:szCs w:val="24"/>
        </w:rPr>
      </w:pPr>
    </w:p>
    <w:p w:rsidR="00011F27" w:rsidRDefault="0012583E">
      <w:pPr>
        <w:keepNext/>
        <w:numPr>
          <w:ilvl w:val="0"/>
          <w:numId w:val="7"/>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11F27" w:rsidRDefault="00011F27">
      <w:pPr>
        <w:keepNext/>
        <w:pBdr>
          <w:top w:val="nil"/>
          <w:left w:val="nil"/>
          <w:bottom w:val="nil"/>
          <w:right w:val="nil"/>
          <w:between w:val="nil"/>
        </w:pBdr>
        <w:spacing w:after="0" w:line="259" w:lineRule="auto"/>
        <w:ind w:left="720"/>
        <w:jc w:val="both"/>
        <w:rPr>
          <w:rFonts w:ascii="Arial" w:eastAsia="Arial" w:hAnsi="Arial" w:cs="Arial"/>
          <w:b/>
          <w:sz w:val="24"/>
          <w:szCs w:val="24"/>
        </w:rPr>
      </w:pPr>
    </w:p>
    <w:p w:rsidR="00011F27" w:rsidRDefault="0012583E">
      <w:pPr>
        <w:keepNext/>
        <w:numPr>
          <w:ilvl w:val="0"/>
          <w:numId w:val="7"/>
        </w:numPr>
        <w:pBdr>
          <w:top w:val="nil"/>
          <w:left w:val="nil"/>
          <w:bottom w:val="nil"/>
          <w:right w:val="nil"/>
          <w:between w:val="nil"/>
        </w:pBdr>
        <w:spacing w:after="280" w:line="259" w:lineRule="auto"/>
        <w:jc w:val="both"/>
        <w:rPr>
          <w:rFonts w:ascii="Arial" w:eastAsia="Arial" w:hAnsi="Arial" w:cs="Arial"/>
          <w:b/>
          <w:sz w:val="24"/>
          <w:szCs w:val="24"/>
        </w:rPr>
      </w:pPr>
      <w:r>
        <w:rPr>
          <w:rFonts w:ascii="Arial" w:eastAsia="Arial" w:hAnsi="Arial" w:cs="Arial"/>
          <w:sz w:val="24"/>
          <w:szCs w:val="24"/>
        </w:rPr>
        <w:t>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w:t>
      </w:r>
      <w:r>
        <w:rPr>
          <w:rFonts w:ascii="Arial" w:eastAsia="Arial" w:hAnsi="Arial" w:cs="Arial"/>
          <w:i/>
          <w:sz w:val="24"/>
          <w:szCs w:val="24"/>
        </w:rPr>
        <w:t>Resolving disputes</w:t>
      </w:r>
      <w:r>
        <w:rPr>
          <w:rFonts w:ascii="Arial" w:eastAsia="Arial" w:hAnsi="Arial" w:cs="Arial"/>
          <w:sz w:val="24"/>
          <w:szCs w:val="24"/>
        </w:rPr>
        <w:t xml:space="preserve">). </w:t>
      </w:r>
    </w:p>
    <w:p w:rsidR="00011F27" w:rsidRDefault="0012583E">
      <w:pPr>
        <w:pStyle w:val="Heading2"/>
        <w:rPr>
          <w:rFonts w:ascii="Arial" w:eastAsia="Arial" w:hAnsi="Arial" w:cs="Arial"/>
          <w:b w:val="0"/>
          <w:sz w:val="24"/>
          <w:szCs w:val="24"/>
        </w:rPr>
      </w:pPr>
      <w:r>
        <w:rPr>
          <w:rFonts w:ascii="Arial" w:eastAsia="Arial" w:hAnsi="Arial" w:cs="Arial"/>
          <w:b w:val="0"/>
          <w:sz w:val="24"/>
          <w:szCs w:val="24"/>
        </w:rPr>
        <w:t>7.2 If either the Relevant</w:t>
      </w:r>
      <w:r>
        <w:rPr>
          <w:rFonts w:ascii="Arial" w:eastAsia="Arial" w:hAnsi="Arial" w:cs="Arial"/>
          <w:sz w:val="24"/>
          <w:szCs w:val="24"/>
        </w:rPr>
        <w:t xml:space="preserve"> </w:t>
      </w:r>
      <w:r>
        <w:rPr>
          <w:rFonts w:ascii="Arial" w:eastAsia="Arial" w:hAnsi="Arial" w:cs="Arial"/>
          <w:b w:val="0"/>
          <w:sz w:val="24"/>
          <w:szCs w:val="24"/>
        </w:rPr>
        <w:t>Authority or the Supplier is the defendant in a legal claim brought before a court of competent jurisdiction (“</w:t>
      </w:r>
      <w:r>
        <w:rPr>
          <w:rFonts w:ascii="Arial" w:eastAsia="Arial" w:hAnsi="Arial" w:cs="Arial"/>
          <w:sz w:val="24"/>
          <w:szCs w:val="24"/>
        </w:rPr>
        <w:t>Court</w:t>
      </w:r>
      <w:r>
        <w:rPr>
          <w:rFonts w:ascii="Arial" w:eastAsia="Arial" w:hAnsi="Arial" w:cs="Arial"/>
          <w:b w:val="0"/>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11F27" w:rsidRDefault="0012583E">
      <w:pPr>
        <w:pStyle w:val="Heading2"/>
        <w:rPr>
          <w:rFonts w:ascii="Arial" w:eastAsia="Arial" w:hAnsi="Arial" w:cs="Arial"/>
          <w:b w:val="0"/>
          <w:sz w:val="24"/>
          <w:szCs w:val="24"/>
        </w:rPr>
      </w:pPr>
      <w:r>
        <w:rPr>
          <w:rFonts w:ascii="Arial" w:eastAsia="Arial" w:hAnsi="Arial" w:cs="Arial"/>
          <w:b w:val="0"/>
          <w:sz w:val="24"/>
          <w:szCs w:val="24"/>
        </w:rPr>
        <w:t>7.3 In respect of any losses, cost claims or expenses incurred by either Party as a result of a Personal Data Breach (the “</w:t>
      </w:r>
      <w:r>
        <w:rPr>
          <w:rFonts w:ascii="Arial" w:eastAsia="Arial" w:hAnsi="Arial" w:cs="Arial"/>
          <w:sz w:val="24"/>
          <w:szCs w:val="24"/>
        </w:rPr>
        <w:t>Claim Losses</w:t>
      </w:r>
      <w:r>
        <w:rPr>
          <w:rFonts w:ascii="Arial" w:eastAsia="Arial" w:hAnsi="Arial" w:cs="Arial"/>
          <w:b w:val="0"/>
          <w:sz w:val="24"/>
          <w:szCs w:val="24"/>
        </w:rPr>
        <w:t>”):</w:t>
      </w:r>
    </w:p>
    <w:p w:rsidR="00011F27" w:rsidRDefault="00011F27">
      <w:pPr>
        <w:pStyle w:val="Heading3"/>
        <w:keepNext w:val="0"/>
        <w:keepLines w:val="0"/>
        <w:spacing w:before="0" w:after="240"/>
        <w:ind w:left="11"/>
        <w:jc w:val="both"/>
        <w:rPr>
          <w:rFonts w:ascii="Arial" w:eastAsia="Arial" w:hAnsi="Arial" w:cs="Arial"/>
          <w:b w:val="0"/>
          <w:sz w:val="24"/>
          <w:szCs w:val="24"/>
        </w:rPr>
      </w:pPr>
    </w:p>
    <w:p w:rsidR="00011F27" w:rsidRDefault="0012583E">
      <w:pPr>
        <w:keepNext/>
        <w:numPr>
          <w:ilvl w:val="0"/>
          <w:numId w:val="8"/>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lastRenderedPageBreak/>
        <w:t>if the Relevant Authority is responsible for the relevant Personal Data Breach, then the Relevant Authority shall be responsible for the Claim Losses;</w:t>
      </w:r>
    </w:p>
    <w:p w:rsidR="00011F27" w:rsidRDefault="00011F27">
      <w:pPr>
        <w:keepNext/>
        <w:pBdr>
          <w:top w:val="nil"/>
          <w:left w:val="nil"/>
          <w:bottom w:val="nil"/>
          <w:right w:val="nil"/>
          <w:between w:val="nil"/>
        </w:pBdr>
        <w:spacing w:after="0" w:line="259" w:lineRule="auto"/>
        <w:ind w:left="720"/>
        <w:jc w:val="both"/>
        <w:rPr>
          <w:rFonts w:ascii="Arial" w:eastAsia="Arial" w:hAnsi="Arial" w:cs="Arial"/>
          <w:sz w:val="24"/>
          <w:szCs w:val="24"/>
        </w:rPr>
      </w:pPr>
    </w:p>
    <w:p w:rsidR="00011F27" w:rsidRDefault="0012583E">
      <w:pPr>
        <w:keepNext/>
        <w:numPr>
          <w:ilvl w:val="0"/>
          <w:numId w:val="8"/>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rsidR="00011F27" w:rsidRDefault="00011F27">
      <w:pPr>
        <w:keepNext/>
        <w:pBdr>
          <w:top w:val="nil"/>
          <w:left w:val="nil"/>
          <w:bottom w:val="nil"/>
          <w:right w:val="nil"/>
          <w:between w:val="nil"/>
        </w:pBdr>
        <w:spacing w:after="0" w:line="259" w:lineRule="auto"/>
        <w:jc w:val="both"/>
        <w:rPr>
          <w:rFonts w:ascii="Arial" w:eastAsia="Arial" w:hAnsi="Arial" w:cs="Arial"/>
          <w:sz w:val="24"/>
          <w:szCs w:val="24"/>
        </w:rPr>
      </w:pPr>
    </w:p>
    <w:p w:rsidR="00011F27" w:rsidRDefault="0012583E">
      <w:pPr>
        <w:keepNext/>
        <w:numPr>
          <w:ilvl w:val="0"/>
          <w:numId w:val="8"/>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t xml:space="preserve">if responsibility for the relevant Personal Data Breach is unclear, then the Relevant Authority and the Supplier shall be responsible for the Claim Losses equally. </w:t>
      </w:r>
    </w:p>
    <w:p w:rsidR="00011F27" w:rsidRDefault="00011F27">
      <w:pPr>
        <w:keepNext/>
        <w:pBdr>
          <w:top w:val="nil"/>
          <w:left w:val="nil"/>
          <w:bottom w:val="nil"/>
          <w:right w:val="nil"/>
          <w:between w:val="nil"/>
        </w:pBdr>
        <w:spacing w:after="0" w:line="259" w:lineRule="auto"/>
        <w:ind w:left="720"/>
        <w:jc w:val="both"/>
        <w:rPr>
          <w:rFonts w:ascii="Arial" w:eastAsia="Arial" w:hAnsi="Arial" w:cs="Arial"/>
          <w:sz w:val="24"/>
          <w:szCs w:val="24"/>
        </w:rPr>
      </w:pPr>
    </w:p>
    <w:p w:rsidR="00011F27" w:rsidRDefault="0012583E">
      <w:pPr>
        <w:rPr>
          <w:rFonts w:ascii="Arial" w:eastAsia="Arial" w:hAnsi="Arial" w:cs="Arial"/>
          <w:sz w:val="24"/>
          <w:szCs w:val="24"/>
        </w:rPr>
      </w:pPr>
      <w:r>
        <w:rPr>
          <w:rFonts w:ascii="Arial" w:eastAsia="Arial" w:hAnsi="Arial" w:cs="Arial"/>
          <w:sz w:val="24"/>
          <w:szCs w:val="24"/>
        </w:rPr>
        <w:t xml:space="preserve">7.4 Nothing in either clause 7.2 or clause 7.3 shall preclude the Relevant Authority and the Supplier reaching any other agreement, including by way of compromise with a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11F27" w:rsidRDefault="0012583E">
      <w:pPr>
        <w:keepNext/>
        <w:rPr>
          <w:rFonts w:ascii="Arial" w:eastAsia="Arial" w:hAnsi="Arial" w:cs="Arial"/>
          <w:b/>
          <w:sz w:val="24"/>
          <w:szCs w:val="24"/>
        </w:rPr>
      </w:pPr>
      <w:r>
        <w:rPr>
          <w:rFonts w:ascii="Arial" w:eastAsia="Arial" w:hAnsi="Arial" w:cs="Arial"/>
          <w:b/>
          <w:sz w:val="24"/>
          <w:szCs w:val="24"/>
        </w:rPr>
        <w:t>8. Termination</w:t>
      </w:r>
    </w:p>
    <w:p w:rsidR="00011F27" w:rsidRDefault="0012583E">
      <w:pPr>
        <w:keepNext/>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rsidR="00011F27" w:rsidRDefault="0012583E">
      <w:pPr>
        <w:rPr>
          <w:rFonts w:ascii="Arial" w:eastAsia="Arial" w:hAnsi="Arial" w:cs="Arial"/>
          <w:sz w:val="24"/>
          <w:szCs w:val="24"/>
        </w:rPr>
      </w:pPr>
      <w:r>
        <w:rPr>
          <w:rFonts w:ascii="Arial" w:eastAsia="Arial" w:hAnsi="Arial" w:cs="Arial"/>
          <w:b/>
          <w:sz w:val="24"/>
          <w:szCs w:val="24"/>
        </w:rPr>
        <w:t>9. Sub-Processing</w:t>
      </w:r>
    </w:p>
    <w:p w:rsidR="00011F27" w:rsidRDefault="0012583E">
      <w:pPr>
        <w:rPr>
          <w:rFonts w:ascii="Arial" w:eastAsia="Arial" w:hAnsi="Arial" w:cs="Arial"/>
          <w:sz w:val="24"/>
          <w:szCs w:val="24"/>
        </w:rPr>
      </w:pPr>
      <w:r>
        <w:rPr>
          <w:rFonts w:ascii="Arial" w:eastAsia="Arial" w:hAnsi="Arial" w:cs="Arial"/>
          <w:sz w:val="24"/>
          <w:szCs w:val="24"/>
        </w:rPr>
        <w:t>10.1 In respect of any Processing of Personal Data performed by a third party on behalf of a Party, that Party shall:</w:t>
      </w:r>
    </w:p>
    <w:p w:rsidR="00011F27" w:rsidRDefault="0012583E">
      <w:pPr>
        <w:ind w:left="720"/>
        <w:rPr>
          <w:rFonts w:ascii="Arial" w:eastAsia="Arial" w:hAnsi="Arial" w:cs="Arial"/>
          <w:sz w:val="24"/>
          <w:szCs w:val="24"/>
        </w:rPr>
      </w:pPr>
      <w:r>
        <w:rPr>
          <w:rFonts w:ascii="Arial" w:eastAsia="Arial" w:hAnsi="Arial" w:cs="Arial"/>
          <w:sz w:val="24"/>
          <w:szCs w:val="24"/>
        </w:rPr>
        <w:t xml:space="preserve">(a) carry out adequate due diligence on such third party to ensure that it is capable of providing the level of protection for the Personal Data as is required by the Contract, </w:t>
      </w:r>
      <w:proofErr w:type="gramStart"/>
      <w:r>
        <w:rPr>
          <w:rFonts w:ascii="Arial" w:eastAsia="Arial" w:hAnsi="Arial" w:cs="Arial"/>
          <w:sz w:val="24"/>
          <w:szCs w:val="24"/>
        </w:rPr>
        <w:t>and  provide</w:t>
      </w:r>
      <w:proofErr w:type="gramEnd"/>
      <w:r>
        <w:rPr>
          <w:rFonts w:ascii="Arial" w:eastAsia="Arial" w:hAnsi="Arial" w:cs="Arial"/>
          <w:sz w:val="24"/>
          <w:szCs w:val="24"/>
        </w:rPr>
        <w:t xml:space="preserve"> evidence of such due diligence to the  other Party where reasonably requested; and</w:t>
      </w:r>
    </w:p>
    <w:p w:rsidR="00011F27" w:rsidRDefault="0012583E">
      <w:pPr>
        <w:ind w:left="720"/>
        <w:rPr>
          <w:rFonts w:ascii="Arial" w:eastAsia="Arial" w:hAnsi="Arial" w:cs="Arial"/>
          <w:sz w:val="24"/>
          <w:szCs w:val="24"/>
        </w:rPr>
      </w:pPr>
      <w:r>
        <w:rPr>
          <w:rFonts w:ascii="Arial" w:eastAsia="Arial" w:hAnsi="Arial" w:cs="Arial"/>
          <w:sz w:val="24"/>
          <w:szCs w:val="24"/>
        </w:rPr>
        <w:t>(b) ensure that a suitable agreement is in place with the third party as required under applicable Data Protection Legislation.</w:t>
      </w:r>
    </w:p>
    <w:p w:rsidR="00011F27" w:rsidRDefault="0012583E">
      <w:pPr>
        <w:keepNext/>
        <w:keepLines/>
        <w:rPr>
          <w:rFonts w:ascii="Arial" w:eastAsia="Arial" w:hAnsi="Arial" w:cs="Arial"/>
          <w:sz w:val="24"/>
          <w:szCs w:val="24"/>
        </w:rPr>
      </w:pPr>
      <w:r>
        <w:rPr>
          <w:rFonts w:ascii="Arial" w:eastAsia="Arial" w:hAnsi="Arial" w:cs="Arial"/>
          <w:b/>
          <w:sz w:val="24"/>
          <w:szCs w:val="24"/>
        </w:rPr>
        <w:t>10. Data Retention</w:t>
      </w:r>
    </w:p>
    <w:p w:rsidR="00011F27" w:rsidRDefault="0012583E">
      <w:pPr>
        <w:pBdr>
          <w:top w:val="nil"/>
          <w:left w:val="nil"/>
          <w:bottom w:val="nil"/>
          <w:right w:val="nil"/>
          <w:between w:val="nil"/>
        </w:pBdr>
        <w:tabs>
          <w:tab w:val="left" w:pos="-179"/>
        </w:tabs>
        <w:spacing w:after="120" w:line="240" w:lineRule="auto"/>
        <w:jc w:val="both"/>
        <w:rPr>
          <w:rFonts w:ascii="Arial" w:eastAsia="Arial" w:hAnsi="Arial" w:cs="Arial"/>
          <w:b/>
          <w:color w:val="000000"/>
          <w:sz w:val="24"/>
          <w:szCs w:val="24"/>
        </w:rPr>
      </w:pPr>
      <w:bookmarkStart w:id="16" w:name="_heading=h.1ksv4uv" w:colFirst="0" w:colLast="0"/>
      <w:bookmarkEnd w:id="16"/>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sectPr w:rsidR="00011F27">
      <w:headerReference w:type="default"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5915" w:rsidRDefault="00B35915">
      <w:pPr>
        <w:spacing w:after="0" w:line="240" w:lineRule="auto"/>
      </w:pPr>
      <w:r>
        <w:separator/>
      </w:r>
    </w:p>
  </w:endnote>
  <w:endnote w:type="continuationSeparator" w:id="0">
    <w:p w:rsidR="00B35915" w:rsidRDefault="00B359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1F27" w:rsidRDefault="0012583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RM6141</w:t>
    </w:r>
    <w:r>
      <w:rPr>
        <w:rFonts w:ascii="Arial" w:eastAsia="Arial" w:hAnsi="Arial" w:cs="Arial"/>
        <w:sz w:val="20"/>
        <w:szCs w:val="20"/>
      </w:rPr>
      <w:tab/>
      <w:t xml:space="preserve">                                           </w:t>
    </w:r>
  </w:p>
  <w:p w:rsidR="00011F27" w:rsidRDefault="0012583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F6A10">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rsidR="00011F27" w:rsidRDefault="0012583E">
    <w:pPr>
      <w:spacing w:after="0"/>
    </w:pPr>
    <w:r>
      <w:rPr>
        <w:rFonts w:ascii="Arial" w:eastAsia="Arial" w:hAnsi="Arial" w:cs="Arial"/>
        <w:sz w:val="20"/>
        <w:szCs w:val="20"/>
      </w:rPr>
      <w:t>Model Version: v4.1</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1F27" w:rsidRDefault="0012583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011F27" w:rsidRDefault="0012583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rsidR="00011F27" w:rsidRDefault="0012583E">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5915" w:rsidRDefault="00B35915">
      <w:pPr>
        <w:spacing w:after="0" w:line="240" w:lineRule="auto"/>
      </w:pPr>
      <w:r>
        <w:separator/>
      </w:r>
    </w:p>
  </w:footnote>
  <w:footnote w:type="continuationSeparator" w:id="0">
    <w:p w:rsidR="00B35915" w:rsidRDefault="00B359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1F27" w:rsidRDefault="0012583E">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rsidR="00011F27" w:rsidRDefault="0012583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1F27" w:rsidRDefault="0012583E">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-13331</wp:posOffset>
          </wp:positionV>
          <wp:extent cx="849085" cy="685627"/>
          <wp:effectExtent l="0" t="0" r="0" b="0"/>
          <wp:wrapNone/>
          <wp:docPr id="2"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E090D"/>
    <w:multiLevelType w:val="multilevel"/>
    <w:tmpl w:val="DB4696C2"/>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D5459B8"/>
    <w:multiLevelType w:val="multilevel"/>
    <w:tmpl w:val="48C043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DAC7D53"/>
    <w:multiLevelType w:val="multilevel"/>
    <w:tmpl w:val="3DC2B70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1DD51DED"/>
    <w:multiLevelType w:val="multilevel"/>
    <w:tmpl w:val="74F453CE"/>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15:restartNumberingAfterBreak="0">
    <w:nsid w:val="2C847A2B"/>
    <w:multiLevelType w:val="multilevel"/>
    <w:tmpl w:val="13087F1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40A549BA"/>
    <w:multiLevelType w:val="multilevel"/>
    <w:tmpl w:val="5ACA8CB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15:restartNumberingAfterBreak="0">
    <w:nsid w:val="45D36DCE"/>
    <w:multiLevelType w:val="multilevel"/>
    <w:tmpl w:val="6A30555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15:restartNumberingAfterBreak="0">
    <w:nsid w:val="4E1533F3"/>
    <w:multiLevelType w:val="multilevel"/>
    <w:tmpl w:val="7F320AEA"/>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2"/>
  </w:num>
  <w:num w:numId="2">
    <w:abstractNumId w:val="0"/>
  </w:num>
  <w:num w:numId="3">
    <w:abstractNumId w:val="1"/>
  </w:num>
  <w:num w:numId="4">
    <w:abstractNumId w:val="5"/>
  </w:num>
  <w:num w:numId="5">
    <w:abstractNumId w:val="6"/>
  </w:num>
  <w:num w:numId="6">
    <w:abstractNumId w:val="4"/>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1F27"/>
    <w:rsid w:val="00011F27"/>
    <w:rsid w:val="000B4831"/>
    <w:rsid w:val="00100CC5"/>
    <w:rsid w:val="0012583E"/>
    <w:rsid w:val="003D348C"/>
    <w:rsid w:val="00461310"/>
    <w:rsid w:val="005F6A10"/>
    <w:rsid w:val="00A37537"/>
    <w:rsid w:val="00B35915"/>
    <w:rsid w:val="00FB23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3AB47"/>
  <w15:docId w15:val="{FC12C9DA-A375-4EB0-8C08-C2FF2FF62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spacing w:after="240" w:line="240" w:lineRule="auto"/>
      <w:ind w:left="567" w:hanging="567"/>
      <w:jc w:val="both"/>
      <w:outlineLvl w:val="0"/>
    </w:pPr>
    <w:rPr>
      <w:rFonts w:ascii="Arial" w:eastAsia="Arial" w:hAnsi="Arial" w:cs="Arial"/>
    </w:rPr>
  </w:style>
  <w:style w:type="paragraph" w:styleId="Heading2">
    <w:name w:val="heading 2"/>
    <w:basedOn w:val="Normal"/>
    <w:next w:val="Normal"/>
    <w:uiPriority w:val="9"/>
    <w:unhideWhenUsed/>
    <w:qFormat/>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basedOn w:val="Normal"/>
    <w:next w:val="Normal"/>
    <w:uiPriority w:val="9"/>
    <w:unhideWhenUsed/>
    <w:qFormat/>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basedOn w:val="Normal"/>
    <w:next w:val="Normal"/>
    <w:uiPriority w:val="9"/>
    <w:semiHidden/>
    <w:unhideWhenUsed/>
    <w:qFormat/>
    <w:pPr>
      <w:spacing w:after="240" w:line="240" w:lineRule="auto"/>
      <w:ind w:left="2268" w:hanging="850"/>
      <w:jc w:val="both"/>
      <w:outlineLvl w:val="3"/>
    </w:pPr>
    <w:rPr>
      <w:rFonts w:ascii="Arial" w:eastAsia="Arial" w:hAnsi="Arial" w:cs="Arial"/>
    </w:rPr>
  </w:style>
  <w:style w:type="paragraph" w:styleId="Heading5">
    <w:name w:val="heading 5"/>
    <w:basedOn w:val="Normal"/>
    <w:next w:val="Normal"/>
    <w:uiPriority w:val="9"/>
    <w:semiHidden/>
    <w:unhideWhenUsed/>
    <w:qFormat/>
    <w:pPr>
      <w:spacing w:after="240" w:line="240" w:lineRule="auto"/>
      <w:ind w:left="1985" w:hanging="566"/>
      <w:jc w:val="both"/>
      <w:outlineLvl w:val="4"/>
    </w:pPr>
    <w:rPr>
      <w:rFonts w:ascii="Arial" w:eastAsia="Arial" w:hAnsi="Arial" w:cs="Arial"/>
    </w:rPr>
  </w:style>
  <w:style w:type="paragraph" w:styleId="Heading6">
    <w:name w:val="heading 6"/>
    <w:basedOn w:val="Normal"/>
    <w:next w:val="Normal"/>
    <w:uiPriority w:val="9"/>
    <w:semiHidden/>
    <w:unhideWhenUsed/>
    <w:qFormat/>
    <w:pPr>
      <w:spacing w:after="240" w:line="240" w:lineRule="auto"/>
      <w:ind w:left="4320" w:hanging="720"/>
      <w:jc w:val="both"/>
      <w:outlineLvl w:val="5"/>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BF08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BF08C9"/>
  </w:style>
  <w:style w:type="paragraph" w:styleId="Footer">
    <w:name w:val="footer"/>
    <w:basedOn w:val="Normal"/>
    <w:link w:val="FooterChar"/>
    <w:uiPriority w:val="99"/>
    <w:unhideWhenUsed/>
    <w:rsid w:val="00BF08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BF08C9"/>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WmsDLrb/1xh1ajjxM1l4O8bfzeQ==">AMUW2mXm6xd85xmFqf5FIca7nQ+P/TRJF79iw6MxA/jHX2CIfpSTOSqLPHYerZeTIjl1YpJYWJDU9YGyzCULr1z9aZhSLOmTfJ7UzbjL0idkrHJgkqx/To2BRwJXWksz6RP1ARX5Bf3ZHp9hOgZbMt1UOzLUT2Cng4wl5XxvfPui2JEMKcDFRsN3mDtNgUU9oEJU0H+4GUU9iNGXH8ZBxfSCrJ4/iOIwTLDM8cwTM1iu85M8xcPpx0lAXL5HnlnmVZnlVWg9Q3mAOFmG436DNvrGNwIjtsSdhGxaLQTvLoMtApdW6ZJi1UuFdgzMIqh52ROoPuukVRPsMKioMx6TEPgPFBpF33O+qlwPB9G6zk7ZNpU2G5aGQEY=</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aa0cbfa4-e141-4cb6-8a3a-23faf2254f86" xsi:nil="true"/>
    <_ip_UnifiedCompliancePolicyProperties xmlns="http://schemas.microsoft.com/sharepoint/v3" xsi:nil="true"/>
    <lcf76f155ced4ddcb4097134ff3c332f xmlns="05e907ef-8700-424a-ae06-359d66b486e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FC69AC09980C04D9482DBAF550B8781" ma:contentTypeVersion="17" ma:contentTypeDescription="Create a new document." ma:contentTypeScope="" ma:versionID="d5a3625fd3decc0b4a18b0bd87b70bbe">
  <xsd:schema xmlns:xsd="http://www.w3.org/2001/XMLSchema" xmlns:xs="http://www.w3.org/2001/XMLSchema" xmlns:p="http://schemas.microsoft.com/office/2006/metadata/properties" xmlns:ns1="http://schemas.microsoft.com/sharepoint/v3" xmlns:ns2="05e907ef-8700-424a-ae06-359d66b486e1" xmlns:ns3="aa0cbfa4-e141-4cb6-8a3a-23faf2254f86" targetNamespace="http://schemas.microsoft.com/office/2006/metadata/properties" ma:root="true" ma:fieldsID="2b2ff0851e74ff5f281ef07c49173f57" ns1:_="" ns2:_="" ns3:_="">
    <xsd:import namespace="http://schemas.microsoft.com/sharepoint/v3"/>
    <xsd:import namespace="05e907ef-8700-424a-ae06-359d66b486e1"/>
    <xsd:import namespace="aa0cbfa4-e141-4cb6-8a3a-23faf2254f8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e907ef-8700-424a-ae06-359d66b486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c22b7cf-8f81-433d-8a99-979c07fe728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a0cbfa4-e141-4cb6-8a3a-23faf2254f8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9406676-8a69-4d10-b555-5c0c3cbb1526}" ma:internalName="TaxCatchAll" ma:showField="CatchAllData" ma:web="aa0cbfa4-e141-4cb6-8a3a-23faf2254f8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AFBB6A1-1538-4C18-8368-BF16B3B9EAFF}">
  <ds:schemaRefs>
    <ds:schemaRef ds:uri="http://schemas.microsoft.com/office/2006/metadata/properties"/>
    <ds:schemaRef ds:uri="http://schemas.microsoft.com/office/infopath/2007/PartnerControls"/>
    <ds:schemaRef ds:uri="http://schemas.microsoft.com/sharepoint/v3"/>
    <ds:schemaRef ds:uri="aa0cbfa4-e141-4cb6-8a3a-23faf2254f86"/>
    <ds:schemaRef ds:uri="05e907ef-8700-424a-ae06-359d66b486e1"/>
  </ds:schemaRefs>
</ds:datastoreItem>
</file>

<file path=customXml/itemProps3.xml><?xml version="1.0" encoding="utf-8"?>
<ds:datastoreItem xmlns:ds="http://schemas.openxmlformats.org/officeDocument/2006/customXml" ds:itemID="{C8B55AD5-F9AC-4FA1-9444-7D680AEFB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5e907ef-8700-424a-ae06-359d66b486e1"/>
    <ds:schemaRef ds:uri="aa0cbfa4-e141-4cb6-8a3a-23faf2254f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5EE4E3-ACD9-4636-BF04-F057C621C4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4911</Words>
  <Characters>27999</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Janine Cato</dc:creator>
  <cp:lastModifiedBy>Megan Lancaster</cp:lastModifiedBy>
  <cp:revision>3</cp:revision>
  <dcterms:created xsi:type="dcterms:W3CDTF">2023-05-09T15:19:00Z</dcterms:created>
  <dcterms:modified xsi:type="dcterms:W3CDTF">2023-05-24T13:02:00Z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0x010100EFC69AC09980C04D9482DBAF550B8781</vt:lpwstr>
  </property>
</Properties>
</file>